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36"/>
          <w:szCs w:val="36"/>
        </w:rPr>
      </w:pPr>
      <w:r>
        <w:rPr>
          <w:rFonts w:hint="eastAsia" w:ascii="新宋体" w:hAnsi="新宋体" w:eastAsia="新宋体"/>
          <w:b/>
          <w:sz w:val="36"/>
          <w:szCs w:val="36"/>
        </w:rPr>
        <w:t>河北农业大学</w:t>
      </w:r>
      <w:r>
        <w:rPr>
          <w:rFonts w:hint="eastAsia" w:ascii="新宋体" w:hAnsi="新宋体" w:eastAsia="新宋体"/>
          <w:b/>
          <w:sz w:val="36"/>
          <w:szCs w:val="36"/>
          <w:lang w:eastAsia="zh-CN"/>
        </w:rPr>
        <w:t>马克思主义</w:t>
      </w:r>
      <w:r>
        <w:rPr>
          <w:rFonts w:hint="eastAsia" w:ascii="新宋体" w:hAnsi="新宋体" w:eastAsia="新宋体"/>
          <w:b/>
          <w:sz w:val="36"/>
          <w:szCs w:val="36"/>
        </w:rPr>
        <w:t>学院</w:t>
      </w:r>
    </w:p>
    <w:p>
      <w:pPr>
        <w:jc w:val="center"/>
        <w:rPr>
          <w:rFonts w:hint="eastAsia" w:ascii="新宋体" w:hAnsi="新宋体" w:eastAsia="新宋体"/>
          <w:b/>
          <w:sz w:val="36"/>
          <w:szCs w:val="36"/>
          <w:lang w:eastAsia="zh-CN"/>
        </w:rPr>
      </w:pPr>
      <w:r>
        <w:rPr>
          <w:rFonts w:hint="eastAsia" w:ascii="新宋体" w:hAnsi="新宋体" w:eastAsia="新宋体"/>
          <w:b/>
          <w:sz w:val="36"/>
          <w:szCs w:val="36"/>
        </w:rPr>
        <w:t>202</w:t>
      </w:r>
      <w:r>
        <w:rPr>
          <w:rFonts w:hint="eastAsia" w:ascii="新宋体" w:hAnsi="新宋体" w:eastAsia="新宋体"/>
          <w:b/>
          <w:sz w:val="36"/>
          <w:szCs w:val="36"/>
          <w:lang w:val="en-US" w:eastAsia="zh-CN"/>
        </w:rPr>
        <w:t>1</w:t>
      </w:r>
      <w:r>
        <w:rPr>
          <w:rFonts w:hint="eastAsia" w:ascii="新宋体" w:hAnsi="新宋体" w:eastAsia="新宋体"/>
          <w:b/>
          <w:sz w:val="36"/>
          <w:szCs w:val="36"/>
        </w:rPr>
        <w:t>年硕士研究生复试工作</w:t>
      </w:r>
      <w:r>
        <w:rPr>
          <w:rFonts w:hint="eastAsia" w:ascii="新宋体" w:hAnsi="新宋体" w:eastAsia="新宋体"/>
          <w:b/>
          <w:sz w:val="36"/>
          <w:szCs w:val="36"/>
          <w:lang w:eastAsia="zh-CN"/>
        </w:rPr>
        <w:t>方案</w:t>
      </w:r>
    </w:p>
    <w:p>
      <w:pPr>
        <w:widowControl/>
        <w:ind w:firstLine="560" w:firstLineChars="200"/>
        <w:jc w:val="left"/>
        <w:rPr>
          <w:rFonts w:hint="eastAsia" w:ascii="宋体" w:hAnsi="宋体" w:eastAsia="宋体" w:cs="宋体"/>
          <w:color w:val="000000"/>
          <w:kern w:val="0"/>
          <w:sz w:val="28"/>
          <w:szCs w:val="28"/>
        </w:rPr>
      </w:pPr>
    </w:p>
    <w:p>
      <w:pPr>
        <w:tabs>
          <w:tab w:val="left" w:pos="846"/>
          <w:tab w:val="left" w:pos="1985"/>
        </w:tabs>
        <w:spacing w:line="540" w:lineRule="exact"/>
        <w:ind w:firstLine="560" w:firstLineChars="200"/>
        <w:rPr>
          <w:rFonts w:ascii="仿宋" w:hAnsi="仿宋" w:eastAsia="仿宋" w:cs="仿宋"/>
          <w:kern w:val="0"/>
          <w:sz w:val="32"/>
          <w:szCs w:val="32"/>
        </w:rPr>
      </w:pPr>
      <w:r>
        <w:rPr>
          <w:rFonts w:hint="eastAsia" w:ascii="宋体" w:hAnsi="宋体" w:eastAsia="宋体" w:cs="宋体"/>
          <w:color w:val="000000"/>
          <w:kern w:val="0"/>
          <w:sz w:val="28"/>
          <w:szCs w:val="28"/>
        </w:rPr>
        <w:t>为做好我院202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年硕士研究生复试及录取工作，根据《教育部关于印发&lt;202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年全国硕士研究生招生工作管理规定&gt;的通知》（教学函〔20</w:t>
      </w:r>
      <w:r>
        <w:rPr>
          <w:rFonts w:hint="eastAsia" w:ascii="宋体" w:hAnsi="宋体" w:cs="宋体"/>
          <w:color w:val="000000"/>
          <w:kern w:val="0"/>
          <w:sz w:val="28"/>
          <w:szCs w:val="28"/>
          <w:lang w:val="en-US" w:eastAsia="zh-CN"/>
        </w:rPr>
        <w:t>20</w:t>
      </w:r>
      <w:r>
        <w:rPr>
          <w:rFonts w:hint="eastAsia" w:ascii="宋体" w:hAnsi="宋体" w:eastAsia="宋体" w:cs="宋体"/>
          <w:color w:val="000000"/>
          <w:kern w:val="0"/>
          <w:sz w:val="28"/>
          <w:szCs w:val="28"/>
        </w:rPr>
        <w:t>〕</w:t>
      </w:r>
      <w:r>
        <w:rPr>
          <w:rFonts w:hint="eastAsia" w:ascii="宋体" w:hAnsi="宋体" w:cs="宋体"/>
          <w:color w:val="000000"/>
          <w:kern w:val="0"/>
          <w:sz w:val="28"/>
          <w:szCs w:val="28"/>
          <w:lang w:val="en-US" w:eastAsia="zh-CN"/>
        </w:rPr>
        <w:t>8</w:t>
      </w:r>
      <w:r>
        <w:rPr>
          <w:rFonts w:hint="eastAsia" w:ascii="宋体" w:hAnsi="宋体" w:eastAsia="宋体" w:cs="宋体"/>
          <w:color w:val="000000"/>
          <w:kern w:val="0"/>
          <w:sz w:val="28"/>
          <w:szCs w:val="28"/>
        </w:rPr>
        <w:t>号）、《教育部办公厅关于做好202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年全国硕士研究生复试工作的通知》（教学厅〔202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〕4号）、《河北农业大学202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年硕士研究生招生录取工作的通知》（教学司〔2021〕2号）等文件精神，在确保安全性、公平性和科学性的基础上，制定我院202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年硕士研究生复试工作</w:t>
      </w:r>
      <w:r>
        <w:rPr>
          <w:rFonts w:hint="eastAsia" w:ascii="宋体" w:hAnsi="宋体" w:cs="宋体"/>
          <w:color w:val="000000"/>
          <w:kern w:val="0"/>
          <w:sz w:val="28"/>
          <w:szCs w:val="28"/>
          <w:lang w:eastAsia="zh-CN"/>
        </w:rPr>
        <w:t>方案</w:t>
      </w:r>
      <w:r>
        <w:rPr>
          <w:rFonts w:hint="eastAsia" w:ascii="宋体" w:hAnsi="宋体" w:eastAsia="宋体" w:cs="宋体"/>
          <w:color w:val="000000"/>
          <w:kern w:val="0"/>
          <w:sz w:val="28"/>
          <w:szCs w:val="28"/>
        </w:rPr>
        <w:t>。</w:t>
      </w:r>
    </w:p>
    <w:p>
      <w:pPr>
        <w:ind w:firstLine="640" w:firstLineChars="200"/>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、基本原则</w:t>
      </w:r>
    </w:p>
    <w:p>
      <w:pPr>
        <w:tabs>
          <w:tab w:val="left" w:pos="846"/>
          <w:tab w:val="left" w:pos="1985"/>
        </w:tabs>
        <w:spacing w:line="5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（一）坚持科学选拔。遵循高层次专业人才选拔规律，积极探索行之有效的选拔方法，采用多样化的考察方式，确保生源质量。</w:t>
      </w:r>
    </w:p>
    <w:p>
      <w:pPr>
        <w:tabs>
          <w:tab w:val="left" w:pos="846"/>
          <w:tab w:val="left" w:pos="1985"/>
        </w:tabs>
        <w:spacing w:line="5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（二）坚持公平公正。做到政策透明、程序公正、结果公开、监督机制健全，以维护考生的合法权益。</w:t>
      </w:r>
    </w:p>
    <w:p>
      <w:pPr>
        <w:tabs>
          <w:tab w:val="left" w:pos="846"/>
          <w:tab w:val="left" w:pos="1985"/>
        </w:tabs>
        <w:spacing w:line="5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（三）坚持全面考察。对考生进行全面考察，同时，也要突出重点，加强专业素质、实践能力及创新精神等方面的考核。</w:t>
      </w:r>
    </w:p>
    <w:p>
      <w:pPr>
        <w:tabs>
          <w:tab w:val="left" w:pos="846"/>
          <w:tab w:val="left" w:pos="1985"/>
        </w:tabs>
        <w:spacing w:line="5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（四）坚持客观评价。复试各环节考核应做到可量化，能客观反映考生的真实水平。</w:t>
      </w:r>
    </w:p>
    <w:p>
      <w:pPr>
        <w:tabs>
          <w:tab w:val="left" w:pos="846"/>
          <w:tab w:val="left" w:pos="1985"/>
        </w:tabs>
        <w:spacing w:line="54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（五）坚持以人为本。增强服务意识，提高管理水平，做好咨询解答和政策解读。</w:t>
      </w:r>
    </w:p>
    <w:p>
      <w:pPr>
        <w:ind w:firstLine="640" w:firstLineChars="200"/>
        <w:rPr>
          <w:rFonts w:ascii="黑体" w:hAnsi="黑体" w:eastAsia="黑体"/>
          <w:sz w:val="32"/>
          <w:szCs w:val="32"/>
        </w:rPr>
      </w:pPr>
      <w:r>
        <w:rPr>
          <w:rFonts w:hint="eastAsia" w:ascii="黑体" w:hAnsi="黑体" w:eastAsia="黑体"/>
          <w:sz w:val="32"/>
          <w:szCs w:val="32"/>
        </w:rPr>
        <w:t>二、组织领导及职责分工</w:t>
      </w:r>
    </w:p>
    <w:p>
      <w:pPr>
        <w:widowControl/>
        <w:ind w:firstLine="280" w:firstLineChars="100"/>
        <w:jc w:val="left"/>
        <w:rPr>
          <w:rFonts w:hint="eastAsia" w:ascii="宋体" w:hAnsi="宋体" w:cs="宋体"/>
          <w:b w:val="0"/>
          <w:bCs w:val="0"/>
          <w:color w:val="000000"/>
          <w:kern w:val="0"/>
          <w:sz w:val="28"/>
          <w:szCs w:val="28"/>
          <w:lang w:val="en-US" w:eastAsia="zh-CN"/>
        </w:rPr>
      </w:pPr>
      <w:r>
        <w:rPr>
          <w:rFonts w:hint="eastAsia" w:ascii="宋体" w:hAnsi="宋体" w:cs="宋体"/>
          <w:b w:val="0"/>
          <w:bCs w:val="0"/>
          <w:color w:val="000000"/>
          <w:kern w:val="0"/>
          <w:sz w:val="28"/>
          <w:szCs w:val="28"/>
          <w:lang w:val="en-US" w:eastAsia="zh-CN"/>
        </w:rPr>
        <w:t>（一）成立研究生招生复试工作领导小组，负责对复试、录取工作的领导和统筹管理。</w:t>
      </w:r>
    </w:p>
    <w:p>
      <w:pPr>
        <w:spacing w:line="560" w:lineRule="exact"/>
        <w:ind w:firstLine="560" w:firstLineChars="200"/>
        <w:jc w:val="left"/>
        <w:rPr>
          <w:rFonts w:hint="eastAsia" w:ascii="宋体" w:hAnsi="宋体" w:eastAsia="宋体" w:cs="宋体"/>
          <w:color w:val="000000"/>
          <w:sz w:val="28"/>
          <w:szCs w:val="28"/>
        </w:rPr>
      </w:pPr>
    </w:p>
    <w:p>
      <w:pPr>
        <w:widowControl/>
        <w:ind w:firstLine="280" w:firstLineChars="100"/>
        <w:jc w:val="left"/>
        <w:rPr>
          <w:rFonts w:hint="eastAsia" w:ascii="宋体" w:hAnsi="宋体" w:eastAsia="宋体" w:cs="宋体"/>
          <w:b w:val="0"/>
          <w:bCs w:val="0"/>
          <w:color w:val="000000"/>
          <w:kern w:val="0"/>
          <w:sz w:val="28"/>
          <w:szCs w:val="28"/>
          <w:lang w:eastAsia="zh-CN"/>
        </w:rPr>
      </w:pPr>
      <w:r>
        <w:rPr>
          <w:rFonts w:hint="eastAsia" w:ascii="宋体" w:hAnsi="宋体" w:cs="宋体"/>
          <w:b w:val="0"/>
          <w:bCs w:val="0"/>
          <w:color w:val="000000"/>
          <w:kern w:val="0"/>
          <w:sz w:val="28"/>
          <w:szCs w:val="28"/>
          <w:lang w:val="en-US" w:eastAsia="zh-CN"/>
        </w:rPr>
        <w:t>（二）成立研究生招生复试工作小组，负责组织、协调、实施复试考核工作。</w:t>
      </w:r>
    </w:p>
    <w:p>
      <w:pPr>
        <w:keepNext w:val="0"/>
        <w:keepLines w:val="0"/>
        <w:widowControl/>
        <w:suppressLineNumbers w:val="0"/>
        <w:ind w:firstLine="280" w:firstLineChars="100"/>
        <w:jc w:val="left"/>
        <w:rPr>
          <w:rFonts w:hint="eastAsia" w:ascii="宋体" w:hAnsi="宋体" w:cs="宋体"/>
          <w:b w:val="0"/>
          <w:bCs w:val="0"/>
          <w:color w:val="000000"/>
          <w:kern w:val="0"/>
          <w:sz w:val="28"/>
          <w:szCs w:val="28"/>
          <w:lang w:val="en-US" w:eastAsia="zh-CN"/>
        </w:rPr>
      </w:pPr>
      <w:r>
        <w:rPr>
          <w:rFonts w:hint="eastAsia" w:ascii="宋体" w:hAnsi="宋体" w:cs="宋体"/>
          <w:b w:val="0"/>
          <w:bCs w:val="0"/>
          <w:color w:val="000000"/>
          <w:kern w:val="0"/>
          <w:sz w:val="28"/>
          <w:szCs w:val="28"/>
          <w:lang w:val="en-US" w:eastAsia="zh-CN"/>
        </w:rPr>
        <w:t>（三）成立研究生招生复试监督保障工作小组，负责过程监督、技术保障及防疫安全工作。</w:t>
      </w:r>
    </w:p>
    <w:p>
      <w:pPr>
        <w:keepNext w:val="0"/>
        <w:keepLines w:val="0"/>
        <w:widowControl/>
        <w:suppressLineNumbers w:val="0"/>
        <w:ind w:firstLine="281" w:firstLineChars="100"/>
        <w:jc w:val="left"/>
        <w:rPr>
          <w:rFonts w:hint="eastAsia" w:ascii="宋体" w:hAnsi="宋体" w:eastAsia="宋体" w:cs="宋体"/>
          <w:b/>
          <w:bCs/>
          <w:color w:val="000000"/>
          <w:kern w:val="0"/>
          <w:sz w:val="28"/>
          <w:szCs w:val="28"/>
          <w:lang w:val="en-US" w:eastAsia="zh-CN"/>
        </w:rPr>
      </w:pPr>
      <w:r>
        <w:rPr>
          <w:rFonts w:hint="eastAsia" w:ascii="宋体" w:hAnsi="宋体" w:cs="宋体"/>
          <w:b/>
          <w:bCs/>
          <w:color w:val="000000"/>
          <w:kern w:val="0"/>
          <w:sz w:val="28"/>
          <w:szCs w:val="28"/>
          <w:lang w:val="en-US" w:eastAsia="zh-CN"/>
        </w:rPr>
        <w:t>（四）</w:t>
      </w:r>
      <w:r>
        <w:rPr>
          <w:rFonts w:hint="eastAsia" w:ascii="宋体" w:hAnsi="宋体" w:eastAsia="宋体" w:cs="宋体"/>
          <w:b/>
          <w:bCs/>
          <w:color w:val="000000"/>
          <w:kern w:val="0"/>
          <w:sz w:val="28"/>
          <w:szCs w:val="28"/>
          <w:lang w:val="en-US" w:eastAsia="zh-CN"/>
        </w:rPr>
        <w:t>复试准备工作。</w:t>
      </w:r>
    </w:p>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复试前做好远程复试所需设备（电脑、麦克风、音箱、摄像头、投影、有线网络等）的准备、调试工作，并准备适当的备用设备及备选平台，如突遇故障及时更换。</w:t>
      </w:r>
    </w:p>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eastAsia="zh-CN"/>
        </w:rPr>
        <w:t>复试前按照《河北农业大学复试工作人员培训办法》对所有参与复试的工作人员进行招生政策、纪律、远程复试平台等方面的培训和模拟演练，并签订《河北农业大学复试工作人员保密责任承诺书》，确保复试过程安全、顺畅、稳定</w:t>
      </w:r>
      <w:r>
        <w:rPr>
          <w:rFonts w:hint="eastAsia" w:ascii="宋体" w:hAnsi="宋体" w:cs="宋体"/>
          <w:color w:val="000000"/>
          <w:kern w:val="0"/>
          <w:sz w:val="28"/>
          <w:szCs w:val="28"/>
          <w:lang w:eastAsia="zh-CN"/>
        </w:rPr>
        <w:t>。</w:t>
      </w:r>
    </w:p>
    <w:p>
      <w:pPr>
        <w:ind w:firstLine="640" w:firstLineChars="200"/>
        <w:rPr>
          <w:rFonts w:ascii="黑体" w:hAnsi="黑体" w:eastAsia="黑体"/>
          <w:sz w:val="32"/>
          <w:szCs w:val="32"/>
        </w:rPr>
      </w:pPr>
      <w:r>
        <w:rPr>
          <w:rFonts w:hint="eastAsia" w:ascii="黑体" w:hAnsi="黑体" w:eastAsia="黑体"/>
          <w:sz w:val="32"/>
          <w:szCs w:val="32"/>
        </w:rPr>
        <w:t>三、专业（领域）招生计划及初试成绩基本要求</w:t>
      </w:r>
    </w:p>
    <w:tbl>
      <w:tblPr>
        <w:tblStyle w:val="9"/>
        <w:tblW w:w="8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469"/>
        <w:gridCol w:w="897"/>
        <w:gridCol w:w="846"/>
        <w:gridCol w:w="846"/>
        <w:gridCol w:w="951"/>
        <w:gridCol w:w="919"/>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1" w:type="dxa"/>
            <w:vMerge w:val="restart"/>
            <w:shd w:val="clear" w:color="auto" w:fill="auto"/>
            <w:vAlign w:val="center"/>
          </w:tcPr>
          <w:p>
            <w:pPr>
              <w:widowControl/>
              <w:jc w:val="center"/>
              <w:rPr>
                <w:rFonts w:hint="eastAsia" w:ascii="Arial" w:hAnsi="Arial" w:cs="Arial"/>
                <w:b/>
                <w:bCs/>
                <w:kern w:val="0"/>
                <w:sz w:val="18"/>
                <w:szCs w:val="18"/>
              </w:rPr>
            </w:pPr>
            <w:r>
              <w:rPr>
                <w:rFonts w:ascii="Arial" w:hAnsi="Arial" w:cs="Arial"/>
                <w:b/>
                <w:bCs/>
                <w:kern w:val="0"/>
                <w:sz w:val="18"/>
                <w:szCs w:val="18"/>
              </w:rPr>
              <w:t>专业</w:t>
            </w:r>
          </w:p>
          <w:p>
            <w:pPr>
              <w:widowControl/>
              <w:jc w:val="center"/>
              <w:rPr>
                <w:rFonts w:ascii="Arial" w:hAnsi="Arial" w:cs="Arial"/>
                <w:b/>
                <w:bCs/>
                <w:kern w:val="0"/>
                <w:sz w:val="18"/>
                <w:szCs w:val="18"/>
              </w:rPr>
            </w:pPr>
            <w:r>
              <w:rPr>
                <w:rFonts w:ascii="Arial" w:hAnsi="Arial" w:cs="Arial"/>
                <w:b/>
                <w:bCs/>
                <w:kern w:val="0"/>
                <w:sz w:val="18"/>
                <w:szCs w:val="18"/>
              </w:rPr>
              <w:t>代码</w:t>
            </w:r>
          </w:p>
        </w:tc>
        <w:tc>
          <w:tcPr>
            <w:tcW w:w="1469" w:type="dxa"/>
            <w:vMerge w:val="restart"/>
            <w:shd w:val="clear" w:color="auto" w:fill="auto"/>
            <w:vAlign w:val="center"/>
          </w:tcPr>
          <w:p>
            <w:pPr>
              <w:widowControl/>
              <w:jc w:val="center"/>
              <w:rPr>
                <w:rFonts w:ascii="Arial" w:hAnsi="Arial" w:cs="Arial"/>
                <w:b/>
                <w:bCs/>
                <w:kern w:val="0"/>
                <w:sz w:val="18"/>
                <w:szCs w:val="18"/>
              </w:rPr>
            </w:pPr>
            <w:r>
              <w:rPr>
                <w:rFonts w:ascii="Arial" w:hAnsi="Arial" w:cs="Arial"/>
                <w:b/>
                <w:bCs/>
                <w:kern w:val="0"/>
                <w:sz w:val="18"/>
                <w:szCs w:val="18"/>
              </w:rPr>
              <w:t>专业名称</w:t>
            </w:r>
          </w:p>
        </w:tc>
        <w:tc>
          <w:tcPr>
            <w:tcW w:w="897" w:type="dxa"/>
            <w:vMerge w:val="restart"/>
            <w:vAlign w:val="center"/>
          </w:tcPr>
          <w:p>
            <w:pPr>
              <w:widowControl/>
              <w:jc w:val="center"/>
              <w:rPr>
                <w:rFonts w:ascii="Arial" w:hAnsi="Arial" w:cs="Arial"/>
                <w:b/>
                <w:bCs/>
                <w:kern w:val="0"/>
                <w:sz w:val="18"/>
                <w:szCs w:val="18"/>
              </w:rPr>
            </w:pPr>
            <w:r>
              <w:rPr>
                <w:rFonts w:ascii="Arial" w:hAnsi="Arial" w:cs="Arial"/>
                <w:b/>
                <w:bCs/>
                <w:kern w:val="0"/>
                <w:sz w:val="18"/>
                <w:szCs w:val="18"/>
              </w:rPr>
              <w:t>学习方式</w:t>
            </w:r>
          </w:p>
        </w:tc>
        <w:tc>
          <w:tcPr>
            <w:tcW w:w="846" w:type="dxa"/>
            <w:vMerge w:val="restart"/>
            <w:shd w:val="clear" w:color="auto" w:fill="auto"/>
            <w:vAlign w:val="center"/>
          </w:tcPr>
          <w:p>
            <w:pPr>
              <w:widowControl/>
              <w:jc w:val="center"/>
              <w:rPr>
                <w:rFonts w:hint="eastAsia" w:ascii="Arial" w:hAnsi="Arial" w:cs="Arial"/>
                <w:b/>
                <w:bCs/>
                <w:kern w:val="0"/>
                <w:sz w:val="18"/>
                <w:szCs w:val="18"/>
              </w:rPr>
            </w:pPr>
            <w:r>
              <w:rPr>
                <w:rFonts w:hint="eastAsia" w:ascii="Arial" w:hAnsi="Arial" w:cs="Arial"/>
                <w:b/>
                <w:bCs/>
                <w:kern w:val="0"/>
                <w:sz w:val="18"/>
                <w:szCs w:val="18"/>
              </w:rPr>
              <w:t>学位</w:t>
            </w:r>
          </w:p>
          <w:p>
            <w:pPr>
              <w:widowControl/>
              <w:jc w:val="center"/>
              <w:rPr>
                <w:rFonts w:ascii="Arial" w:hAnsi="Arial" w:cs="Arial"/>
                <w:b/>
                <w:bCs/>
                <w:kern w:val="0"/>
                <w:sz w:val="18"/>
                <w:szCs w:val="18"/>
              </w:rPr>
            </w:pPr>
            <w:r>
              <w:rPr>
                <w:rFonts w:hint="eastAsia" w:ascii="Arial" w:hAnsi="Arial" w:cs="Arial"/>
                <w:b/>
                <w:bCs/>
                <w:kern w:val="0"/>
                <w:sz w:val="18"/>
                <w:szCs w:val="18"/>
              </w:rPr>
              <w:t>类型</w:t>
            </w:r>
          </w:p>
        </w:tc>
        <w:tc>
          <w:tcPr>
            <w:tcW w:w="846" w:type="dxa"/>
            <w:vMerge w:val="restart"/>
            <w:shd w:val="clear" w:color="auto" w:fill="auto"/>
            <w:vAlign w:val="center"/>
          </w:tcPr>
          <w:p>
            <w:pPr>
              <w:widowControl/>
              <w:jc w:val="center"/>
              <w:rPr>
                <w:rFonts w:ascii="Arial" w:hAnsi="Arial" w:cs="Arial"/>
                <w:b/>
                <w:bCs/>
                <w:kern w:val="0"/>
                <w:sz w:val="18"/>
                <w:szCs w:val="18"/>
              </w:rPr>
            </w:pPr>
            <w:r>
              <w:rPr>
                <w:rFonts w:hint="eastAsia" w:ascii="Arial" w:hAnsi="Arial" w:cs="Arial"/>
                <w:b/>
                <w:bCs/>
                <w:kern w:val="0"/>
                <w:sz w:val="18"/>
                <w:szCs w:val="18"/>
              </w:rPr>
              <w:t>计划招生人数</w:t>
            </w:r>
          </w:p>
        </w:tc>
        <w:tc>
          <w:tcPr>
            <w:tcW w:w="2911" w:type="dxa"/>
            <w:gridSpan w:val="3"/>
            <w:shd w:val="clear" w:color="auto" w:fill="auto"/>
            <w:vAlign w:val="center"/>
          </w:tcPr>
          <w:p>
            <w:pPr>
              <w:widowControl/>
              <w:jc w:val="center"/>
              <w:rPr>
                <w:rFonts w:ascii="Arial" w:hAnsi="Arial" w:cs="Arial"/>
                <w:b/>
                <w:bCs/>
                <w:kern w:val="0"/>
                <w:sz w:val="18"/>
                <w:szCs w:val="18"/>
              </w:rPr>
            </w:pPr>
            <w:r>
              <w:rPr>
                <w:rFonts w:hint="eastAsia" w:ascii="Arial" w:hAnsi="Arial" w:cs="Arial"/>
                <w:b/>
                <w:bCs/>
                <w:kern w:val="0"/>
                <w:sz w:val="18"/>
                <w:szCs w:val="18"/>
              </w:rPr>
              <w:t>初试成绩基本要求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1" w:type="dxa"/>
            <w:vMerge w:val="continue"/>
            <w:shd w:val="clear" w:color="auto" w:fill="auto"/>
            <w:vAlign w:val="center"/>
          </w:tcPr>
          <w:p>
            <w:pPr>
              <w:widowControl/>
              <w:jc w:val="center"/>
              <w:rPr>
                <w:rFonts w:ascii="Arial" w:hAnsi="Arial" w:cs="Arial"/>
                <w:b/>
                <w:bCs/>
                <w:kern w:val="0"/>
                <w:sz w:val="18"/>
                <w:szCs w:val="18"/>
              </w:rPr>
            </w:pPr>
          </w:p>
        </w:tc>
        <w:tc>
          <w:tcPr>
            <w:tcW w:w="1469" w:type="dxa"/>
            <w:vMerge w:val="continue"/>
            <w:shd w:val="clear" w:color="auto" w:fill="auto"/>
            <w:vAlign w:val="center"/>
          </w:tcPr>
          <w:p>
            <w:pPr>
              <w:widowControl/>
              <w:jc w:val="center"/>
              <w:rPr>
                <w:rFonts w:ascii="Arial" w:hAnsi="Arial" w:cs="Arial"/>
                <w:b/>
                <w:bCs/>
                <w:kern w:val="0"/>
                <w:sz w:val="18"/>
                <w:szCs w:val="18"/>
              </w:rPr>
            </w:pPr>
          </w:p>
        </w:tc>
        <w:tc>
          <w:tcPr>
            <w:tcW w:w="897" w:type="dxa"/>
            <w:vMerge w:val="continue"/>
            <w:vAlign w:val="center"/>
          </w:tcPr>
          <w:p>
            <w:pPr>
              <w:widowControl/>
              <w:jc w:val="center"/>
              <w:rPr>
                <w:rFonts w:ascii="Arial" w:hAnsi="Arial" w:cs="Arial"/>
                <w:b/>
                <w:bCs/>
                <w:kern w:val="0"/>
                <w:sz w:val="18"/>
                <w:szCs w:val="18"/>
              </w:rPr>
            </w:pPr>
          </w:p>
        </w:tc>
        <w:tc>
          <w:tcPr>
            <w:tcW w:w="846" w:type="dxa"/>
            <w:vMerge w:val="continue"/>
            <w:shd w:val="clear" w:color="auto" w:fill="auto"/>
            <w:vAlign w:val="center"/>
          </w:tcPr>
          <w:p>
            <w:pPr>
              <w:widowControl/>
              <w:jc w:val="center"/>
              <w:rPr>
                <w:rFonts w:ascii="宋体" w:hAnsi="宋体" w:cs="Arial"/>
                <w:b/>
                <w:bCs/>
                <w:kern w:val="0"/>
                <w:sz w:val="18"/>
                <w:szCs w:val="18"/>
              </w:rPr>
            </w:pPr>
          </w:p>
        </w:tc>
        <w:tc>
          <w:tcPr>
            <w:tcW w:w="846" w:type="dxa"/>
            <w:vMerge w:val="continue"/>
            <w:shd w:val="clear" w:color="auto" w:fill="auto"/>
            <w:vAlign w:val="center"/>
          </w:tcPr>
          <w:p>
            <w:pPr>
              <w:widowControl/>
              <w:jc w:val="center"/>
              <w:rPr>
                <w:rFonts w:ascii="宋体" w:hAnsi="宋体" w:cs="Arial"/>
                <w:b/>
                <w:bCs/>
                <w:kern w:val="0"/>
                <w:sz w:val="18"/>
                <w:szCs w:val="18"/>
              </w:rPr>
            </w:pPr>
          </w:p>
        </w:tc>
        <w:tc>
          <w:tcPr>
            <w:tcW w:w="951" w:type="dxa"/>
            <w:shd w:val="clear" w:color="auto" w:fill="auto"/>
            <w:vAlign w:val="center"/>
          </w:tcPr>
          <w:p>
            <w:pPr>
              <w:widowControl/>
              <w:jc w:val="center"/>
              <w:rPr>
                <w:rFonts w:ascii="Arial" w:hAnsi="Arial" w:cs="Arial"/>
                <w:b/>
                <w:bCs/>
                <w:kern w:val="0"/>
                <w:sz w:val="18"/>
                <w:szCs w:val="18"/>
              </w:rPr>
            </w:pPr>
            <w:r>
              <w:rPr>
                <w:rFonts w:hint="eastAsia" w:ascii="Arial" w:hAnsi="Arial" w:cs="Arial"/>
                <w:b/>
                <w:bCs/>
                <w:kern w:val="0"/>
                <w:sz w:val="18"/>
                <w:szCs w:val="18"/>
              </w:rPr>
              <w:t>总分</w:t>
            </w:r>
          </w:p>
        </w:tc>
        <w:tc>
          <w:tcPr>
            <w:tcW w:w="919" w:type="dxa"/>
            <w:shd w:val="clear" w:color="auto" w:fill="auto"/>
            <w:vAlign w:val="center"/>
          </w:tcPr>
          <w:p>
            <w:pPr>
              <w:widowControl/>
              <w:jc w:val="center"/>
              <w:rPr>
                <w:rFonts w:ascii="Arial" w:hAnsi="Arial" w:cs="Arial"/>
                <w:b/>
                <w:bCs/>
                <w:kern w:val="0"/>
                <w:sz w:val="18"/>
                <w:szCs w:val="18"/>
              </w:rPr>
            </w:pPr>
            <w:r>
              <w:rPr>
                <w:rFonts w:hint="eastAsia" w:ascii="Arial" w:hAnsi="Arial" w:cs="Arial"/>
                <w:b/>
                <w:bCs/>
                <w:kern w:val="0"/>
                <w:sz w:val="18"/>
                <w:szCs w:val="18"/>
              </w:rPr>
              <w:t>单科（满分</w:t>
            </w:r>
            <w:r>
              <w:rPr>
                <w:rFonts w:ascii="Arial" w:hAnsi="Arial" w:cs="Arial"/>
                <w:b/>
                <w:bCs/>
                <w:kern w:val="0"/>
                <w:sz w:val="18"/>
                <w:szCs w:val="18"/>
              </w:rPr>
              <w:t>=100</w:t>
            </w:r>
            <w:r>
              <w:rPr>
                <w:rFonts w:hint="eastAsia" w:ascii="Arial" w:hAnsi="Arial" w:cs="Arial"/>
                <w:b/>
                <w:bCs/>
                <w:kern w:val="0"/>
                <w:sz w:val="18"/>
                <w:szCs w:val="18"/>
              </w:rPr>
              <w:t>）</w:t>
            </w:r>
          </w:p>
        </w:tc>
        <w:tc>
          <w:tcPr>
            <w:tcW w:w="1041" w:type="dxa"/>
            <w:shd w:val="clear" w:color="auto" w:fill="auto"/>
            <w:vAlign w:val="center"/>
          </w:tcPr>
          <w:p>
            <w:pPr>
              <w:widowControl/>
              <w:jc w:val="center"/>
              <w:rPr>
                <w:rFonts w:ascii="Arial" w:hAnsi="Arial" w:cs="Arial"/>
                <w:b/>
                <w:bCs/>
                <w:kern w:val="0"/>
                <w:sz w:val="18"/>
                <w:szCs w:val="18"/>
              </w:rPr>
            </w:pPr>
            <w:r>
              <w:rPr>
                <w:rFonts w:hint="eastAsia" w:ascii="Arial" w:hAnsi="Arial" w:cs="Arial"/>
                <w:b/>
                <w:bCs/>
                <w:kern w:val="0"/>
                <w:sz w:val="18"/>
                <w:szCs w:val="18"/>
              </w:rPr>
              <w:t>单科（满分</w:t>
            </w:r>
            <w:r>
              <w:rPr>
                <w:rFonts w:ascii="Arial" w:hAnsi="Arial" w:cs="Arial"/>
                <w:b/>
                <w:bCs/>
                <w:kern w:val="0"/>
                <w:sz w:val="18"/>
                <w:szCs w:val="18"/>
              </w:rPr>
              <w:t>&gt;100</w:t>
            </w:r>
            <w:r>
              <w:rPr>
                <w:rFonts w:hint="eastAsia" w:ascii="Arial" w:hAnsi="Arial" w:cs="Arial"/>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1" w:type="dxa"/>
            <w:shd w:val="clear" w:color="auto" w:fill="auto"/>
            <w:noWrap/>
            <w:vAlign w:val="center"/>
          </w:tcPr>
          <w:p>
            <w:pPr>
              <w:widowControl/>
              <w:ind w:firstLine="420" w:firstLineChars="200"/>
              <w:jc w:val="both"/>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030500</w:t>
            </w:r>
          </w:p>
        </w:tc>
        <w:tc>
          <w:tcPr>
            <w:tcW w:w="1469" w:type="dxa"/>
            <w:shd w:val="clear" w:color="auto" w:fill="auto"/>
            <w:noWrap/>
            <w:vAlign w:val="center"/>
          </w:tcPr>
          <w:p>
            <w:pPr>
              <w:widowControl/>
              <w:ind w:left="420" w:hanging="420" w:hangingChars="200"/>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马克思主义理论</w:t>
            </w:r>
          </w:p>
        </w:tc>
        <w:tc>
          <w:tcPr>
            <w:tcW w:w="897" w:type="dxa"/>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全日制</w:t>
            </w:r>
          </w:p>
        </w:tc>
        <w:tc>
          <w:tcPr>
            <w:tcW w:w="846" w:type="dxa"/>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学术</w:t>
            </w:r>
          </w:p>
        </w:tc>
        <w:tc>
          <w:tcPr>
            <w:tcW w:w="846" w:type="dxa"/>
            <w:shd w:val="clear" w:color="auto" w:fill="auto"/>
            <w:noWrap/>
            <w:vAlign w:val="center"/>
          </w:tcPr>
          <w:p>
            <w:pPr>
              <w:widowControl/>
              <w:ind w:firstLine="420" w:firstLineChars="200"/>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r>
              <w:rPr>
                <w:rFonts w:hint="eastAsia" w:ascii="宋体" w:hAnsi="宋体" w:cs="宋体"/>
                <w:color w:val="000000"/>
                <w:kern w:val="0"/>
                <w:sz w:val="21"/>
                <w:szCs w:val="21"/>
                <w:lang w:val="en-US" w:eastAsia="zh-CN"/>
              </w:rPr>
              <w:t>8</w:t>
            </w:r>
          </w:p>
        </w:tc>
        <w:tc>
          <w:tcPr>
            <w:tcW w:w="951" w:type="dxa"/>
            <w:shd w:val="clear" w:color="auto" w:fill="auto"/>
            <w:noWrap/>
            <w:vAlign w:val="center"/>
          </w:tcPr>
          <w:p>
            <w:pPr>
              <w:widowControl/>
              <w:ind w:firstLine="420" w:firstLineChars="200"/>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353</w:t>
            </w:r>
          </w:p>
        </w:tc>
        <w:tc>
          <w:tcPr>
            <w:tcW w:w="919" w:type="dxa"/>
            <w:shd w:val="clear" w:color="auto" w:fill="auto"/>
            <w:vAlign w:val="center"/>
          </w:tcPr>
          <w:p>
            <w:pPr>
              <w:widowControl/>
              <w:ind w:firstLine="420" w:firstLineChars="200"/>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r>
              <w:rPr>
                <w:rFonts w:hint="eastAsia" w:ascii="宋体" w:hAnsi="宋体" w:cs="宋体"/>
                <w:color w:val="000000"/>
                <w:kern w:val="0"/>
                <w:sz w:val="21"/>
                <w:szCs w:val="21"/>
                <w:lang w:val="en-US" w:eastAsia="zh-CN"/>
              </w:rPr>
              <w:t>4</w:t>
            </w:r>
          </w:p>
        </w:tc>
        <w:tc>
          <w:tcPr>
            <w:tcW w:w="1041" w:type="dxa"/>
            <w:shd w:val="clear" w:color="auto" w:fill="auto"/>
            <w:vAlign w:val="center"/>
          </w:tcPr>
          <w:p>
            <w:pPr>
              <w:widowControl/>
              <w:ind w:firstLine="420" w:firstLineChars="200"/>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r>
              <w:rPr>
                <w:rFonts w:hint="eastAsia" w:ascii="宋体" w:hAnsi="宋体" w:cs="宋体"/>
                <w:color w:val="000000"/>
                <w:kern w:val="0"/>
                <w:sz w:val="21"/>
                <w:szCs w:val="21"/>
                <w:lang w:val="en-US" w:eastAsia="zh-CN"/>
              </w:rPr>
              <w:t>6</w:t>
            </w:r>
          </w:p>
        </w:tc>
      </w:tr>
    </w:tbl>
    <w:p>
      <w:pPr>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、导师确定</w:t>
      </w:r>
    </w:p>
    <w:p>
      <w:pPr>
        <w:widowControl/>
        <w:ind w:firstLine="560" w:firstLineChars="20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鉴于疫情防控限制，本年度录取的研究生不在复试完毕后立即安排师生双选。开学后，根据“考生-导师双向选择”原则再确定导师。录取的考生可提前在河北农业大学马克思主义学院网站上查询相关导师信息。导师招生指标分配方案将根据</w:t>
      </w:r>
      <w:r>
        <w:rPr>
          <w:rFonts w:hint="eastAsia" w:ascii="宋体" w:hAnsi="宋体" w:cs="宋体"/>
          <w:color w:val="000000"/>
          <w:kern w:val="0"/>
          <w:sz w:val="28"/>
          <w:szCs w:val="28"/>
          <w:lang w:eastAsia="zh-CN"/>
        </w:rPr>
        <w:t>学校有关规定</w:t>
      </w:r>
      <w:r>
        <w:rPr>
          <w:rFonts w:hint="eastAsia" w:ascii="宋体" w:hAnsi="宋体" w:eastAsia="宋体" w:cs="宋体"/>
          <w:color w:val="000000"/>
          <w:kern w:val="0"/>
          <w:sz w:val="28"/>
          <w:szCs w:val="28"/>
          <w:lang w:eastAsia="zh-CN"/>
        </w:rPr>
        <w:t>、课题支撑等情况另行确定。</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五</w:t>
      </w:r>
      <w:r>
        <w:rPr>
          <w:rFonts w:hint="eastAsia" w:ascii="黑体" w:hAnsi="黑体" w:eastAsia="黑体"/>
          <w:sz w:val="32"/>
          <w:szCs w:val="32"/>
        </w:rPr>
        <w:t>、复试时间与</w:t>
      </w:r>
      <w:r>
        <w:rPr>
          <w:rFonts w:hint="eastAsia" w:ascii="黑体" w:hAnsi="黑体" w:eastAsia="黑体"/>
          <w:sz w:val="32"/>
          <w:szCs w:val="32"/>
          <w:lang w:eastAsia="zh-CN"/>
        </w:rPr>
        <w:t>方式</w:t>
      </w:r>
    </w:p>
    <w:p>
      <w:pPr>
        <w:widowControl/>
        <w:shd w:val="clear" w:color="auto" w:fill="FFFFFF"/>
        <w:spacing w:line="555" w:lineRule="atLeast"/>
        <w:ind w:firstLine="6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时间：20</w:t>
      </w:r>
      <w:r>
        <w:rPr>
          <w:rFonts w:hint="eastAsia" w:ascii="宋体" w:hAnsi="宋体" w:eastAsia="宋体" w:cs="宋体"/>
          <w:b/>
          <w:bCs/>
          <w:kern w:val="0"/>
          <w:sz w:val="28"/>
          <w:szCs w:val="28"/>
          <w:lang w:val="en-US" w:eastAsia="zh-CN"/>
        </w:rPr>
        <w:t>2</w:t>
      </w:r>
      <w:r>
        <w:rPr>
          <w:rFonts w:hint="eastAsia" w:ascii="宋体" w:hAnsi="宋体" w:cs="宋体"/>
          <w:b/>
          <w:bCs/>
          <w:kern w:val="0"/>
          <w:sz w:val="28"/>
          <w:szCs w:val="28"/>
          <w:lang w:val="en-US" w:eastAsia="zh-CN"/>
        </w:rPr>
        <w:t>1</w:t>
      </w:r>
      <w:r>
        <w:rPr>
          <w:rFonts w:hint="eastAsia" w:ascii="宋体" w:hAnsi="宋体" w:eastAsia="宋体" w:cs="宋体"/>
          <w:b/>
          <w:bCs/>
          <w:kern w:val="0"/>
          <w:sz w:val="28"/>
          <w:szCs w:val="28"/>
        </w:rPr>
        <w:t>年</w:t>
      </w:r>
      <w:r>
        <w:rPr>
          <w:rFonts w:hint="eastAsia" w:ascii="宋体" w:hAnsi="宋体" w:cs="宋体"/>
          <w:b/>
          <w:bCs/>
          <w:kern w:val="0"/>
          <w:sz w:val="28"/>
          <w:szCs w:val="28"/>
          <w:lang w:val="en-US" w:eastAsia="zh-CN"/>
        </w:rPr>
        <w:t>3</w:t>
      </w:r>
      <w:r>
        <w:rPr>
          <w:rFonts w:hint="eastAsia" w:ascii="宋体" w:hAnsi="宋体" w:eastAsia="宋体" w:cs="宋体"/>
          <w:b/>
          <w:bCs/>
          <w:kern w:val="0"/>
          <w:sz w:val="28"/>
          <w:szCs w:val="28"/>
        </w:rPr>
        <w:t>月</w:t>
      </w:r>
      <w:r>
        <w:rPr>
          <w:rFonts w:hint="eastAsia" w:ascii="宋体" w:hAnsi="宋体" w:eastAsia="宋体" w:cs="宋体"/>
          <w:b/>
          <w:bCs/>
          <w:kern w:val="0"/>
          <w:sz w:val="28"/>
          <w:szCs w:val="28"/>
          <w:lang w:val="en-US" w:eastAsia="zh-CN"/>
        </w:rPr>
        <w:t>2</w:t>
      </w:r>
      <w:r>
        <w:rPr>
          <w:rFonts w:hint="eastAsia" w:ascii="宋体" w:hAnsi="宋体" w:cs="宋体"/>
          <w:b/>
          <w:bCs/>
          <w:kern w:val="0"/>
          <w:sz w:val="28"/>
          <w:szCs w:val="28"/>
          <w:lang w:val="en-US" w:eastAsia="zh-CN"/>
        </w:rPr>
        <w:t>8</w:t>
      </w:r>
      <w:r>
        <w:rPr>
          <w:rFonts w:hint="eastAsia" w:ascii="宋体" w:hAnsi="宋体" w:eastAsia="宋体" w:cs="宋体"/>
          <w:b/>
          <w:bCs/>
          <w:kern w:val="0"/>
          <w:sz w:val="28"/>
          <w:szCs w:val="28"/>
        </w:rPr>
        <w:t>日 上午8：30</w:t>
      </w:r>
    </w:p>
    <w:p>
      <w:pPr>
        <w:widowControl/>
        <w:shd w:val="clear" w:color="auto" w:fill="FFFFFF"/>
        <w:spacing w:line="555" w:lineRule="atLeast"/>
        <w:ind w:firstLine="600"/>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方式：</w:t>
      </w:r>
      <w:r>
        <w:rPr>
          <w:rFonts w:hint="eastAsia" w:ascii="宋体" w:hAnsi="宋体" w:cs="宋体"/>
          <w:b/>
          <w:bCs/>
          <w:kern w:val="0"/>
          <w:sz w:val="28"/>
          <w:szCs w:val="28"/>
          <w:lang w:eastAsia="zh-CN"/>
        </w:rPr>
        <w:t>线上</w:t>
      </w:r>
      <w:r>
        <w:rPr>
          <w:rFonts w:hint="eastAsia" w:ascii="宋体" w:hAnsi="宋体" w:eastAsia="宋体" w:cs="宋体"/>
          <w:b/>
          <w:bCs/>
          <w:kern w:val="0"/>
          <w:sz w:val="28"/>
          <w:szCs w:val="28"/>
          <w:lang w:eastAsia="zh-CN"/>
        </w:rPr>
        <w:t>远程复试</w:t>
      </w:r>
    </w:p>
    <w:p>
      <w:pPr>
        <w:widowControl/>
        <w:shd w:val="clear" w:color="auto" w:fill="FFFFFF"/>
        <w:spacing w:line="555" w:lineRule="atLeast"/>
        <w:ind w:firstLine="600"/>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学校端：面试专家组集中面试</w:t>
      </w:r>
      <w:r>
        <w:rPr>
          <w:rFonts w:hint="eastAsia" w:ascii="宋体" w:hAnsi="宋体" w:cs="宋体"/>
          <w:b/>
          <w:bCs/>
          <w:kern w:val="0"/>
          <w:sz w:val="28"/>
          <w:szCs w:val="28"/>
          <w:lang w:eastAsia="zh-CN"/>
        </w:rPr>
        <w:t>（东校区综合楼</w:t>
      </w:r>
      <w:r>
        <w:rPr>
          <w:rFonts w:hint="eastAsia" w:ascii="宋体" w:hAnsi="宋体" w:cs="宋体"/>
          <w:b/>
          <w:bCs/>
          <w:kern w:val="0"/>
          <w:sz w:val="28"/>
          <w:szCs w:val="28"/>
          <w:lang w:val="en-US" w:eastAsia="zh-CN"/>
        </w:rPr>
        <w:t>501</w:t>
      </w:r>
      <w:r>
        <w:rPr>
          <w:rFonts w:hint="eastAsia" w:ascii="宋体" w:hAnsi="宋体" w:cs="宋体"/>
          <w:b/>
          <w:bCs/>
          <w:kern w:val="0"/>
          <w:sz w:val="28"/>
          <w:szCs w:val="28"/>
          <w:lang w:eastAsia="zh-CN"/>
        </w:rPr>
        <w:t>）</w:t>
      </w:r>
      <w:r>
        <w:rPr>
          <w:rFonts w:hint="eastAsia" w:ascii="宋体" w:hAnsi="宋体" w:eastAsia="宋体" w:cs="宋体"/>
          <w:b/>
          <w:bCs/>
          <w:kern w:val="0"/>
          <w:sz w:val="28"/>
          <w:szCs w:val="28"/>
          <w:lang w:eastAsia="zh-CN"/>
        </w:rPr>
        <w:t xml:space="preserve"> </w:t>
      </w:r>
    </w:p>
    <w:p>
      <w:pPr>
        <w:widowControl/>
        <w:shd w:val="clear" w:color="auto" w:fill="FFFFFF"/>
        <w:spacing w:line="555" w:lineRule="atLeast"/>
        <w:ind w:firstLine="600"/>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考生端：复试场地要做到相对独立，环境要整洁、光线适宜、安静、无干扰、网络信号良好（严禁在培训机构）</w:t>
      </w:r>
    </w:p>
    <w:p>
      <w:pPr>
        <w:widowControl/>
        <w:shd w:val="clear" w:color="auto" w:fill="FFFFFF"/>
        <w:spacing w:line="555" w:lineRule="atLeast"/>
        <w:ind w:firstLine="600"/>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复试平台：学信网招生远程面试系统</w:t>
      </w:r>
    </w:p>
    <w:p>
      <w:pPr>
        <w:widowControl/>
        <w:shd w:val="clear" w:color="auto" w:fill="FFFFFF"/>
        <w:spacing w:line="555" w:lineRule="atLeast"/>
        <w:ind w:firstLine="600"/>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备用平台：</w:t>
      </w:r>
      <w:r>
        <w:rPr>
          <w:rFonts w:hint="eastAsia" w:ascii="宋体" w:hAnsi="宋体" w:cs="宋体"/>
          <w:b/>
          <w:bCs/>
          <w:kern w:val="0"/>
          <w:sz w:val="28"/>
          <w:szCs w:val="28"/>
          <w:lang w:eastAsia="zh-CN"/>
        </w:rPr>
        <w:t>腾讯</w:t>
      </w:r>
      <w:r>
        <w:rPr>
          <w:rFonts w:hint="eastAsia" w:ascii="宋体" w:hAnsi="宋体" w:eastAsia="宋体" w:cs="宋体"/>
          <w:b/>
          <w:bCs/>
          <w:kern w:val="0"/>
          <w:sz w:val="28"/>
          <w:szCs w:val="28"/>
          <w:lang w:eastAsia="zh-CN"/>
        </w:rPr>
        <w:t>会议</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复试前与所有具有复试资格的考生通过平台进行演练，熟悉平台（包括备选平台）的使用方法，并对未能参加预演的考生，逐一电话询问具体原因，做好详细记录。因考生个人原因逾期不参加复试的视为自动放弃，学院不承担任何责任。</w:t>
      </w:r>
    </w:p>
    <w:p>
      <w:pPr>
        <w:widowControl/>
        <w:shd w:val="clear" w:color="auto" w:fill="FFFFFF"/>
        <w:spacing w:line="555" w:lineRule="atLeast"/>
        <w:ind w:firstLine="562" w:firstLineChars="200"/>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复试前学院将于3月26日下午15:00进行远程复试平台及备选平台模拟演练及相关测试，复试考生务必准时参加。</w:t>
      </w:r>
    </w:p>
    <w:p>
      <w:pPr>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、资格审查</w:t>
      </w:r>
    </w:p>
    <w:p>
      <w:pPr>
        <w:keepNext w:val="0"/>
        <w:keepLines w:val="0"/>
        <w:widowControl/>
        <w:suppressLineNumbers w:val="0"/>
        <w:ind w:firstLine="562"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b/>
          <w:bCs/>
          <w:color w:val="000000"/>
          <w:kern w:val="0"/>
          <w:sz w:val="28"/>
          <w:szCs w:val="28"/>
          <w:lang w:val="en-US" w:eastAsia="zh-CN"/>
        </w:rPr>
        <w:t>（一）资格审查材料的提交</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考生需在</w:t>
      </w:r>
      <w:r>
        <w:rPr>
          <w:rFonts w:hint="eastAsia" w:ascii="宋体" w:hAnsi="宋体" w:cs="宋体"/>
          <w:b/>
          <w:bCs/>
          <w:color w:val="000000"/>
          <w:kern w:val="0"/>
          <w:sz w:val="28"/>
          <w:szCs w:val="28"/>
          <w:lang w:val="en-US" w:eastAsia="zh-CN" w:bidi="ar"/>
        </w:rPr>
        <w:t>3月26日</w:t>
      </w:r>
      <w:r>
        <w:rPr>
          <w:rFonts w:hint="eastAsia" w:ascii="宋体" w:hAnsi="宋体" w:eastAsia="宋体" w:cs="宋体"/>
          <w:b/>
          <w:bCs/>
          <w:color w:val="000000"/>
          <w:kern w:val="0"/>
          <w:sz w:val="28"/>
          <w:szCs w:val="28"/>
          <w:lang w:val="en-US" w:eastAsia="zh-CN" w:bidi="ar"/>
        </w:rPr>
        <w:t>前通过</w:t>
      </w:r>
      <w:r>
        <w:rPr>
          <w:rFonts w:hint="eastAsia" w:ascii="宋体" w:hAnsi="宋体" w:cs="宋体"/>
          <w:b/>
          <w:bCs/>
          <w:color w:val="000000"/>
          <w:kern w:val="0"/>
          <w:sz w:val="28"/>
          <w:szCs w:val="28"/>
          <w:lang w:val="en-US" w:eastAsia="zh-CN" w:bidi="ar"/>
        </w:rPr>
        <w:t>563481717@QQ</w:t>
      </w:r>
      <w:r>
        <w:rPr>
          <w:rFonts w:hint="eastAsia" w:ascii="宋体" w:hAnsi="宋体" w:eastAsia="宋体" w:cs="宋体"/>
          <w:b/>
          <w:bCs/>
          <w:color w:val="000000"/>
          <w:kern w:val="0"/>
          <w:sz w:val="28"/>
          <w:szCs w:val="28"/>
          <w:lang w:val="en-US" w:eastAsia="zh-CN" w:bidi="ar"/>
        </w:rPr>
        <w:t>邮箱上传以下材料的扫描件（PDF格式）或电子照片（jpg格式），原件提交时间另行通知。</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提交材料时邮件主题注明“【资格审查】+考生姓名+准考证号+报考专业”</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（一）思想政治素质和品德考核表</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（二）复试资格审查材料</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1.《河北农业大学2021年硕士研究生诚信复试承诺书》。</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2.初试准考证。</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3.大学成绩单（加盖学校、单位或档案部门公章）。</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河北农业大学或河北农业大学现代科技学院的应届生和往届生成绩单由我校相关学院或档案馆提供，考生无需自己准备。</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4.有效身份证（正反面）。</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5.应届生的学生证，往届生提供毕业证和学位证。</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6.学籍学历相关材料：</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应届生：提供学信网出具的有12位或16位验证码的《教育部学籍在线验证报告》（尽可能延长有效期）。</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往届生：提供学信网出具的有12位或16位验证码的《教育部学历证书电子注册备案表》（尽可能延长有效期）或学历认证报告。</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取得国外学历的考生：提供教育部留学服务中心出具的国外学历学位认证书。</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应届本科生（含自学考试和网络教育）：提供一份按时毕业承诺书。</w:t>
      </w:r>
    </w:p>
    <w:p>
      <w:pPr>
        <w:pStyle w:val="2"/>
        <w:keepNext w:val="0"/>
        <w:keepLines w:val="0"/>
        <w:widowControl/>
        <w:suppressLineNumbers w:val="0"/>
        <w:spacing w:before="272" w:beforeAutospacing="0" w:after="330" w:afterAutospacing="0" w:line="26" w:lineRule="atLeast"/>
        <w:ind w:left="0" w:right="150" w:firstLine="562" w:firstLineChars="200"/>
        <w:jc w:val="left"/>
        <w:rPr>
          <w:rFonts w:hint="eastAsia" w:cs="宋体"/>
          <w:b/>
          <w:bCs/>
          <w:color w:val="000000"/>
          <w:kern w:val="0"/>
          <w:sz w:val="28"/>
          <w:szCs w:val="28"/>
          <w:lang w:val="en-US" w:eastAsia="zh-CN" w:bidi="ar"/>
        </w:rPr>
      </w:pPr>
      <w:r>
        <w:rPr>
          <w:rFonts w:hint="eastAsia" w:cs="宋体"/>
          <w:b/>
          <w:bCs/>
          <w:color w:val="000000"/>
          <w:kern w:val="0"/>
          <w:sz w:val="28"/>
          <w:szCs w:val="28"/>
          <w:lang w:val="en-US" w:eastAsia="zh-CN" w:bidi="ar"/>
        </w:rPr>
        <w:t>详见河北农业大学研究生学院主页《</w:t>
      </w:r>
      <w:r>
        <w:rPr>
          <w:rFonts w:hint="eastAsia" w:ascii="宋体" w:hAnsi="宋体" w:eastAsia="宋体" w:cs="宋体"/>
          <w:b/>
          <w:bCs/>
          <w:color w:val="000000"/>
          <w:kern w:val="0"/>
          <w:sz w:val="28"/>
          <w:szCs w:val="28"/>
          <w:lang w:val="en-US" w:eastAsia="zh-CN" w:bidi="ar"/>
        </w:rPr>
        <w:t>河北农业大学2021年硕士研究生招生网络远程复试须知</w:t>
      </w:r>
      <w:r>
        <w:rPr>
          <w:rFonts w:hint="eastAsia" w:cs="宋体"/>
          <w:b/>
          <w:bCs/>
          <w:color w:val="000000"/>
          <w:kern w:val="0"/>
          <w:sz w:val="28"/>
          <w:szCs w:val="28"/>
          <w:lang w:val="en-US" w:eastAsia="zh-CN" w:bidi="ar"/>
        </w:rPr>
        <w:t>》具体说明。</w:t>
      </w:r>
    </w:p>
    <w:p>
      <w:pPr>
        <w:pStyle w:val="2"/>
        <w:keepNext w:val="0"/>
        <w:keepLines w:val="0"/>
        <w:widowControl/>
        <w:suppressLineNumbers w:val="0"/>
        <w:spacing w:before="272" w:beforeAutospacing="0" w:after="330" w:afterAutospacing="0" w:line="26" w:lineRule="atLeast"/>
        <w:ind w:left="0" w:right="150" w:firstLine="562" w:firstLineChars="200"/>
        <w:jc w:val="left"/>
        <w:rPr>
          <w:rFonts w:hint="eastAsia"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（二）学院资格审查</w:t>
      </w:r>
    </w:p>
    <w:p>
      <w:pPr>
        <w:widowControl/>
        <w:shd w:val="clear" w:color="auto" w:fill="FFFFFF"/>
        <w:spacing w:line="555" w:lineRule="atLeast"/>
        <w:ind w:firstLine="600" w:firstLineChars="200"/>
        <w:jc w:val="left"/>
        <w:rPr>
          <w:rFonts w:hint="eastAsia" w:asciiTheme="minorEastAsia" w:hAnsiTheme="minorEastAsia" w:eastAsiaTheme="minorEastAsia" w:cstheme="minorEastAsia"/>
          <w:color w:val="333333"/>
          <w:spacing w:val="8"/>
          <w:kern w:val="0"/>
          <w:sz w:val="28"/>
          <w:szCs w:val="28"/>
          <w:lang w:eastAsia="zh-CN"/>
        </w:rPr>
      </w:pPr>
      <w:r>
        <w:rPr>
          <w:rFonts w:ascii="仿宋" w:hAnsi="仿宋" w:eastAsia="仿宋"/>
          <w:sz w:val="30"/>
          <w:szCs w:val="30"/>
        </w:rPr>
        <w:t>1.</w:t>
      </w:r>
      <w:r>
        <w:rPr>
          <w:rFonts w:hint="eastAsia" w:asciiTheme="minorEastAsia" w:hAnsiTheme="minorEastAsia" w:eastAsiaTheme="minorEastAsia" w:cstheme="minorEastAsia"/>
          <w:b w:val="0"/>
          <w:bCs w:val="0"/>
          <w:kern w:val="0"/>
          <w:sz w:val="28"/>
          <w:szCs w:val="28"/>
          <w:lang w:eastAsia="zh-CN"/>
        </w:rPr>
        <w:t>资格审</w:t>
      </w:r>
      <w:r>
        <w:rPr>
          <w:rFonts w:hint="eastAsia" w:asciiTheme="minorEastAsia" w:hAnsiTheme="minorEastAsia" w:cstheme="minorEastAsia"/>
          <w:b w:val="0"/>
          <w:bCs w:val="0"/>
          <w:kern w:val="0"/>
          <w:sz w:val="28"/>
          <w:szCs w:val="28"/>
          <w:lang w:eastAsia="zh-CN"/>
        </w:rPr>
        <w:t>查</w:t>
      </w:r>
      <w:r>
        <w:rPr>
          <w:rFonts w:hint="eastAsia" w:asciiTheme="minorEastAsia" w:hAnsiTheme="minorEastAsia" w:eastAsiaTheme="minorEastAsia" w:cstheme="minorEastAsia"/>
          <w:kern w:val="0"/>
          <w:sz w:val="28"/>
          <w:szCs w:val="28"/>
        </w:rPr>
        <w:t>时间：20</w:t>
      </w:r>
      <w:r>
        <w:rPr>
          <w:rFonts w:hint="eastAsia" w:asciiTheme="minorEastAsia" w:hAnsiTheme="minorEastAsia" w:eastAsiaTheme="minorEastAsia" w:cstheme="minorEastAsia"/>
          <w:kern w:val="0"/>
          <w:sz w:val="28"/>
          <w:szCs w:val="28"/>
          <w:lang w:val="en-US" w:eastAsia="zh-CN"/>
        </w:rPr>
        <w:t>21</w:t>
      </w:r>
      <w:r>
        <w:rPr>
          <w:rFonts w:hint="eastAsia" w:asciiTheme="minorEastAsia" w:hAnsiTheme="minorEastAsia" w:eastAsiaTheme="minorEastAsia" w:cstheme="minorEastAsia"/>
          <w:kern w:val="0"/>
          <w:sz w:val="28"/>
          <w:szCs w:val="28"/>
        </w:rPr>
        <w:t>年</w:t>
      </w: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kern w:val="0"/>
          <w:sz w:val="28"/>
          <w:szCs w:val="28"/>
          <w:lang w:val="en-US" w:eastAsia="zh-CN"/>
        </w:rPr>
        <w:t>2</w:t>
      </w:r>
      <w:r>
        <w:rPr>
          <w:rFonts w:hint="eastAsia" w:asciiTheme="minorEastAsia" w:hAnsiTheme="minorEastAsia" w:cstheme="minorEastAsia"/>
          <w:kern w:val="0"/>
          <w:sz w:val="28"/>
          <w:szCs w:val="28"/>
          <w:lang w:val="en-US" w:eastAsia="zh-CN"/>
        </w:rPr>
        <w:t>6</w:t>
      </w:r>
      <w:r>
        <w:rPr>
          <w:rFonts w:hint="eastAsia" w:asciiTheme="minorEastAsia" w:hAnsiTheme="minorEastAsia" w:eastAsiaTheme="minorEastAsia" w:cstheme="minorEastAsia"/>
          <w:kern w:val="0"/>
          <w:sz w:val="28"/>
          <w:szCs w:val="28"/>
        </w:rPr>
        <w:t>日 上午8：30</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b w:val="0"/>
          <w:bCs w:val="0"/>
          <w:kern w:val="0"/>
          <w:sz w:val="28"/>
          <w:szCs w:val="28"/>
          <w:lang w:eastAsia="zh-CN"/>
        </w:rPr>
        <w:t>地点：东校区综合楼</w:t>
      </w:r>
      <w:r>
        <w:rPr>
          <w:rFonts w:hint="eastAsia" w:asciiTheme="minorEastAsia" w:hAnsiTheme="minorEastAsia" w:eastAsiaTheme="minorEastAsia" w:cstheme="minorEastAsia"/>
          <w:b w:val="0"/>
          <w:bCs w:val="0"/>
          <w:kern w:val="0"/>
          <w:sz w:val="28"/>
          <w:szCs w:val="28"/>
          <w:lang w:val="en-US" w:eastAsia="zh-CN"/>
        </w:rPr>
        <w:t>611室。</w:t>
      </w:r>
      <w:r>
        <w:rPr>
          <w:rFonts w:hint="eastAsia" w:asciiTheme="minorEastAsia" w:hAnsiTheme="minorEastAsia" w:eastAsiaTheme="minorEastAsia" w:cstheme="minorEastAsia"/>
          <w:color w:val="000000"/>
          <w:sz w:val="28"/>
          <w:szCs w:val="28"/>
          <w:lang w:val="en-US" w:eastAsia="zh-CN"/>
        </w:rPr>
        <w:t>资格审查和成绩复核组针对我校</w:t>
      </w:r>
      <w:r>
        <w:rPr>
          <w:rFonts w:hint="eastAsia" w:asciiTheme="minorEastAsia" w:hAnsiTheme="minorEastAsia" w:eastAsiaTheme="minorEastAsia" w:cstheme="minorEastAsia"/>
          <w:color w:val="000000"/>
          <w:spacing w:val="8"/>
          <w:kern w:val="0"/>
          <w:sz w:val="28"/>
          <w:szCs w:val="28"/>
        </w:rPr>
        <w:t>复试工作方案及考生</w:t>
      </w:r>
      <w:r>
        <w:rPr>
          <w:rFonts w:hint="eastAsia" w:asciiTheme="minorEastAsia" w:hAnsiTheme="minorEastAsia" w:cstheme="minorEastAsia"/>
          <w:color w:val="000000"/>
          <w:spacing w:val="8"/>
          <w:kern w:val="0"/>
          <w:sz w:val="28"/>
          <w:szCs w:val="28"/>
          <w:lang w:eastAsia="zh-CN"/>
        </w:rPr>
        <w:t>复试</w:t>
      </w:r>
      <w:r>
        <w:rPr>
          <w:rFonts w:hint="eastAsia" w:asciiTheme="minorEastAsia" w:hAnsiTheme="minorEastAsia" w:eastAsiaTheme="minorEastAsia" w:cstheme="minorEastAsia"/>
          <w:color w:val="000000"/>
          <w:spacing w:val="8"/>
          <w:kern w:val="0"/>
          <w:sz w:val="28"/>
          <w:szCs w:val="28"/>
        </w:rPr>
        <w:t>须知</w:t>
      </w:r>
      <w:r>
        <w:rPr>
          <w:rFonts w:hint="eastAsia" w:asciiTheme="minorEastAsia" w:hAnsiTheme="minorEastAsia" w:eastAsiaTheme="minorEastAsia" w:cstheme="minorEastAsia"/>
          <w:color w:val="000000"/>
          <w:spacing w:val="8"/>
          <w:kern w:val="0"/>
          <w:sz w:val="28"/>
          <w:szCs w:val="28"/>
          <w:lang w:eastAsia="zh-CN"/>
        </w:rPr>
        <w:t>中要求考生</w:t>
      </w:r>
      <w:r>
        <w:rPr>
          <w:rFonts w:hint="eastAsia" w:asciiTheme="minorEastAsia" w:hAnsiTheme="minorEastAsia" w:eastAsiaTheme="minorEastAsia" w:cstheme="minorEastAsia"/>
          <w:color w:val="000000"/>
          <w:spacing w:val="8"/>
          <w:kern w:val="0"/>
          <w:sz w:val="28"/>
          <w:szCs w:val="28"/>
        </w:rPr>
        <w:t>提前准备</w:t>
      </w:r>
      <w:r>
        <w:rPr>
          <w:rFonts w:hint="eastAsia" w:asciiTheme="minorEastAsia" w:hAnsiTheme="minorEastAsia" w:eastAsiaTheme="minorEastAsia" w:cstheme="minorEastAsia"/>
          <w:color w:val="000000"/>
          <w:spacing w:val="8"/>
          <w:kern w:val="0"/>
          <w:sz w:val="28"/>
          <w:szCs w:val="28"/>
          <w:lang w:eastAsia="zh-CN"/>
        </w:rPr>
        <w:t>的</w:t>
      </w:r>
      <w:r>
        <w:rPr>
          <w:rFonts w:hint="eastAsia" w:asciiTheme="minorEastAsia" w:hAnsiTheme="minorEastAsia" w:eastAsiaTheme="minorEastAsia" w:cstheme="minorEastAsia"/>
          <w:color w:val="000000"/>
          <w:spacing w:val="8"/>
          <w:kern w:val="0"/>
          <w:sz w:val="28"/>
          <w:szCs w:val="28"/>
        </w:rPr>
        <w:t>材料</w:t>
      </w:r>
      <w:r>
        <w:rPr>
          <w:rFonts w:hint="eastAsia" w:asciiTheme="minorEastAsia" w:hAnsiTheme="minorEastAsia" w:cstheme="minorEastAsia"/>
          <w:color w:val="000000"/>
          <w:spacing w:val="8"/>
          <w:kern w:val="0"/>
          <w:sz w:val="28"/>
          <w:szCs w:val="28"/>
          <w:lang w:eastAsia="zh-CN"/>
        </w:rPr>
        <w:t>原件</w:t>
      </w:r>
      <w:r>
        <w:rPr>
          <w:rFonts w:hint="eastAsia" w:asciiTheme="minorEastAsia" w:hAnsiTheme="minorEastAsia" w:eastAsiaTheme="minorEastAsia" w:cstheme="minorEastAsia"/>
          <w:b w:val="0"/>
          <w:bCs w:val="0"/>
          <w:color w:val="auto"/>
          <w:spacing w:val="8"/>
          <w:kern w:val="0"/>
          <w:sz w:val="28"/>
          <w:szCs w:val="28"/>
          <w:u w:val="none"/>
        </w:rPr>
        <w:t>扫描件、照片</w:t>
      </w:r>
      <w:r>
        <w:rPr>
          <w:rFonts w:hint="eastAsia" w:asciiTheme="minorEastAsia" w:hAnsiTheme="minorEastAsia" w:eastAsiaTheme="minorEastAsia" w:cstheme="minorEastAsia"/>
          <w:color w:val="000000"/>
          <w:spacing w:val="8"/>
          <w:kern w:val="0"/>
          <w:sz w:val="28"/>
          <w:szCs w:val="28"/>
          <w:lang w:eastAsia="zh-CN"/>
        </w:rPr>
        <w:t>等，尤其考生的居民身份证、学生证、学历学位证书、学历学籍核验结果等进行严格审查核验，并录入资格审核登记表备查</w:t>
      </w:r>
      <w:r>
        <w:rPr>
          <w:rFonts w:hint="eastAsia" w:asciiTheme="minorEastAsia" w:hAnsiTheme="minorEastAsia" w:cstheme="minorEastAsia"/>
          <w:color w:val="000000"/>
          <w:spacing w:val="8"/>
          <w:kern w:val="0"/>
          <w:sz w:val="28"/>
          <w:szCs w:val="28"/>
          <w:lang w:eastAsia="zh-CN"/>
        </w:rPr>
        <w:t>，资格审查不合格者不予复试</w:t>
      </w:r>
      <w:r>
        <w:rPr>
          <w:rFonts w:hint="eastAsia" w:asciiTheme="minorEastAsia" w:hAnsiTheme="minorEastAsia" w:eastAsiaTheme="minorEastAsia" w:cstheme="minorEastAsia"/>
          <w:color w:val="000000"/>
          <w:spacing w:val="8"/>
          <w:kern w:val="0"/>
          <w:sz w:val="28"/>
          <w:szCs w:val="28"/>
          <w:lang w:eastAsia="zh-CN"/>
        </w:rPr>
        <w:t>。</w:t>
      </w:r>
    </w:p>
    <w:p>
      <w:pPr>
        <w:widowControl/>
        <w:shd w:val="clear" w:color="auto" w:fill="FFFFFF"/>
        <w:spacing w:line="555" w:lineRule="atLeast"/>
        <w:ind w:firstLine="645"/>
        <w:rPr>
          <w:rFonts w:hint="eastAsia" w:asciiTheme="minorEastAsia" w:hAnsiTheme="minorEastAsia" w:eastAsiaTheme="minorEastAsia" w:cstheme="minorEastAsia"/>
          <w:color w:val="000000"/>
          <w:spacing w:val="8"/>
          <w:kern w:val="0"/>
          <w:sz w:val="28"/>
          <w:szCs w:val="28"/>
          <w:lang w:eastAsia="zh-CN"/>
        </w:rPr>
      </w:pPr>
      <w:r>
        <w:rPr>
          <w:rFonts w:hint="eastAsia" w:asciiTheme="minorEastAsia" w:hAnsiTheme="minorEastAsia" w:eastAsiaTheme="minorEastAsia" w:cstheme="minorEastAsia"/>
          <w:color w:val="000000"/>
          <w:spacing w:val="8"/>
          <w:kern w:val="0"/>
          <w:sz w:val="28"/>
          <w:szCs w:val="28"/>
          <w:lang w:eastAsia="zh-CN"/>
        </w:rPr>
        <w:t xml:space="preserve">2.复试过程中，结合远程复试平台的“人脸识别”、“人证识别”等技术，通过综合比对“报考库”、“学籍学历库”等措施，对考生身份的再次审查核验。必要时要求考生在线展示有关材料。 </w:t>
      </w:r>
    </w:p>
    <w:p>
      <w:pPr>
        <w:widowControl/>
        <w:shd w:val="clear" w:color="auto" w:fill="FFFFFF"/>
        <w:spacing w:line="555" w:lineRule="atLeast"/>
        <w:ind w:firstLine="645"/>
        <w:rPr>
          <w:rFonts w:hint="eastAsia" w:asciiTheme="minorEastAsia" w:hAnsiTheme="minorEastAsia" w:eastAsiaTheme="minorEastAsia" w:cstheme="minorEastAsia"/>
          <w:color w:val="000000"/>
          <w:spacing w:val="8"/>
          <w:kern w:val="0"/>
          <w:sz w:val="28"/>
          <w:szCs w:val="28"/>
          <w:lang w:eastAsia="zh-CN"/>
        </w:rPr>
      </w:pPr>
      <w:r>
        <w:rPr>
          <w:rFonts w:hint="eastAsia" w:asciiTheme="minorEastAsia" w:hAnsiTheme="minorEastAsia" w:eastAsiaTheme="minorEastAsia" w:cstheme="minorEastAsia"/>
          <w:color w:val="000000"/>
          <w:spacing w:val="8"/>
          <w:kern w:val="0"/>
          <w:sz w:val="28"/>
          <w:szCs w:val="28"/>
          <w:lang w:eastAsia="zh-CN"/>
        </w:rPr>
        <w:t xml:space="preserve">3.对于有以下情况的考生，将取消其复试资格：①证件和本人不符或证件不全的；②往届生网上报名时填写的学历证书编号与提供的学历证书原件不符，且不能提供教育部学历认证报告的；③没有达到教育部规定的报考条件或与报考时的学历信息不符的。 </w:t>
      </w:r>
    </w:p>
    <w:p>
      <w:pPr>
        <w:ind w:firstLine="640" w:firstLineChars="20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、复试</w:t>
      </w:r>
      <w:r>
        <w:rPr>
          <w:rFonts w:hint="eastAsia" w:ascii="黑体" w:hAnsi="黑体" w:eastAsia="黑体"/>
          <w:sz w:val="32"/>
          <w:szCs w:val="32"/>
          <w:lang w:eastAsia="zh-CN"/>
        </w:rPr>
        <w:t>内容</w:t>
      </w:r>
      <w:r>
        <w:rPr>
          <w:rFonts w:hint="eastAsia" w:ascii="黑体" w:hAnsi="黑体" w:eastAsia="黑体"/>
          <w:sz w:val="32"/>
          <w:szCs w:val="32"/>
        </w:rPr>
        <w:t>及流程</w:t>
      </w:r>
    </w:p>
    <w:p>
      <w:pPr>
        <w:widowControl/>
        <w:shd w:val="clear" w:color="auto" w:fill="FFFFFF"/>
        <w:spacing w:line="555" w:lineRule="atLeast"/>
        <w:ind w:firstLine="645"/>
        <w:rPr>
          <w:rFonts w:hint="eastAsia"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（一）复试内容</w:t>
      </w:r>
    </w:p>
    <w:p>
      <w:pPr>
        <w:widowControl/>
        <w:shd w:val="clear" w:color="auto" w:fill="FFFFFF"/>
        <w:spacing w:line="555" w:lineRule="atLeast"/>
        <w:ind w:firstLine="645"/>
        <w:rPr>
          <w:rFonts w:hint="eastAsia" w:asciiTheme="minorEastAsia" w:hAnsiTheme="minorEastAsia" w:eastAsiaTheme="minorEastAsia" w:cstheme="minorEastAsia"/>
          <w:color w:val="000000"/>
          <w:spacing w:val="8"/>
          <w:kern w:val="0"/>
          <w:sz w:val="28"/>
          <w:szCs w:val="28"/>
          <w:lang w:eastAsia="zh-CN"/>
        </w:rPr>
      </w:pPr>
      <w:r>
        <w:rPr>
          <w:rFonts w:hint="eastAsia" w:asciiTheme="minorEastAsia" w:hAnsiTheme="minorEastAsia" w:eastAsiaTheme="minorEastAsia" w:cstheme="minorEastAsia"/>
          <w:b/>
          <w:bCs/>
          <w:color w:val="000000"/>
          <w:spacing w:val="8"/>
          <w:kern w:val="0"/>
          <w:sz w:val="28"/>
          <w:szCs w:val="28"/>
          <w:lang w:eastAsia="zh-CN"/>
        </w:rPr>
        <w:t>远程复试内容包括外语水平测试、综合面试。复试内容及分数分别为：外语水平测试（满分50分），综合面试（含专业素质、综合素质和创新能力，满分150分）。</w:t>
      </w:r>
      <w:r>
        <w:rPr>
          <w:rFonts w:hint="eastAsia" w:asciiTheme="minorEastAsia" w:hAnsiTheme="minorEastAsia" w:eastAsiaTheme="minorEastAsia" w:cstheme="minorEastAsia"/>
          <w:color w:val="000000"/>
          <w:spacing w:val="8"/>
          <w:kern w:val="0"/>
          <w:sz w:val="28"/>
          <w:szCs w:val="28"/>
          <w:lang w:eastAsia="zh-CN"/>
        </w:rPr>
        <w:t>专业素质考查察课程及参考书如下：</w:t>
      </w:r>
    </w:p>
    <w:tbl>
      <w:tblPr>
        <w:tblStyle w:val="9"/>
        <w:tblW w:w="84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32"/>
        <w:gridCol w:w="2120"/>
        <w:gridCol w:w="1985"/>
        <w:gridCol w:w="1275"/>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532"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专业</w:t>
            </w:r>
          </w:p>
        </w:tc>
        <w:tc>
          <w:tcPr>
            <w:tcW w:w="2120"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复试科目</w:t>
            </w:r>
          </w:p>
        </w:tc>
        <w:tc>
          <w:tcPr>
            <w:tcW w:w="1985"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参考书名</w:t>
            </w:r>
          </w:p>
        </w:tc>
        <w:tc>
          <w:tcPr>
            <w:tcW w:w="1275"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主编</w:t>
            </w:r>
          </w:p>
        </w:tc>
        <w:tc>
          <w:tcPr>
            <w:tcW w:w="1560"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532"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马克思主义理论</w:t>
            </w:r>
          </w:p>
        </w:tc>
        <w:tc>
          <w:tcPr>
            <w:tcW w:w="2120"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政治学</w:t>
            </w:r>
          </w:p>
        </w:tc>
        <w:tc>
          <w:tcPr>
            <w:tcW w:w="1985"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政治学导论</w:t>
            </w:r>
          </w:p>
        </w:tc>
        <w:tc>
          <w:tcPr>
            <w:tcW w:w="1275"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杨光斌</w:t>
            </w:r>
          </w:p>
        </w:tc>
        <w:tc>
          <w:tcPr>
            <w:tcW w:w="1560" w:type="dxa"/>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中国人民大学</w:t>
            </w:r>
          </w:p>
        </w:tc>
      </w:tr>
    </w:tbl>
    <w:p>
      <w:pPr>
        <w:widowControl/>
        <w:shd w:val="clear" w:color="auto" w:fill="FFFFFF"/>
        <w:spacing w:line="555" w:lineRule="atLeast"/>
        <w:ind w:firstLine="645"/>
        <w:rPr>
          <w:rFonts w:hint="eastAsia" w:asciiTheme="minorEastAsia" w:hAnsiTheme="minorEastAsia" w:eastAsiaTheme="minorEastAsia" w:cstheme="minorEastAsia"/>
          <w:color w:val="000000"/>
          <w:spacing w:val="8"/>
          <w:kern w:val="0"/>
          <w:sz w:val="28"/>
          <w:szCs w:val="28"/>
          <w:lang w:eastAsia="zh-CN"/>
        </w:rPr>
      </w:pPr>
      <w:r>
        <w:rPr>
          <w:rFonts w:hint="eastAsia" w:asciiTheme="minorEastAsia" w:hAnsiTheme="minorEastAsia" w:eastAsiaTheme="minorEastAsia" w:cstheme="minorEastAsia"/>
          <w:color w:val="000000"/>
          <w:spacing w:val="8"/>
          <w:kern w:val="0"/>
          <w:sz w:val="28"/>
          <w:szCs w:val="28"/>
          <w:lang w:eastAsia="zh-CN"/>
        </w:rPr>
        <w:t>综合素质和创新能力主要综合考察考生对本学科发展动态的了解以及在本专业领域发展的潜力、创新精神和创新能力、事业心、责任感、纪律性（遵纪守法）、协作性和心理健康情况、人文素养、举止、表达和礼仪等方面。</w:t>
      </w:r>
    </w:p>
    <w:p>
      <w:pPr>
        <w:widowControl/>
        <w:shd w:val="clear" w:color="auto" w:fill="FFFFFF"/>
        <w:spacing w:line="555" w:lineRule="atLeast"/>
        <w:ind w:firstLine="645"/>
        <w:rPr>
          <w:rFonts w:hint="eastAsia" w:asciiTheme="minorEastAsia" w:hAnsiTheme="minorEastAsia" w:eastAsiaTheme="minorEastAsia" w:cstheme="minorEastAsia"/>
          <w:b/>
          <w:bCs/>
          <w:color w:val="000000"/>
          <w:spacing w:val="8"/>
          <w:kern w:val="0"/>
          <w:sz w:val="28"/>
          <w:szCs w:val="28"/>
          <w:lang w:eastAsia="zh-CN"/>
        </w:rPr>
      </w:pPr>
      <w:r>
        <w:rPr>
          <w:rFonts w:hint="eastAsia" w:asciiTheme="minorEastAsia" w:hAnsiTheme="minorEastAsia" w:eastAsiaTheme="minorEastAsia" w:cstheme="minorEastAsia"/>
          <w:b/>
          <w:bCs/>
          <w:color w:val="000000"/>
          <w:spacing w:val="8"/>
          <w:kern w:val="0"/>
          <w:sz w:val="28"/>
          <w:szCs w:val="28"/>
          <w:lang w:eastAsia="zh-CN"/>
        </w:rPr>
        <w:t>复试成绩为外语水平测试和综合面试成绩之和，满分 200分。每位考生复试时间一般不少于 20 分钟。</w:t>
      </w:r>
    </w:p>
    <w:p>
      <w:pPr>
        <w:widowControl/>
        <w:shd w:val="clear" w:color="auto" w:fill="FFFFFF"/>
        <w:spacing w:line="555" w:lineRule="atLeast"/>
        <w:ind w:firstLine="645"/>
        <w:rPr>
          <w:rFonts w:hint="eastAsia" w:asciiTheme="minorEastAsia" w:hAnsiTheme="minorEastAsia" w:eastAsiaTheme="minorEastAsia" w:cstheme="minorEastAsia"/>
          <w:color w:val="000000"/>
          <w:spacing w:val="8"/>
          <w:kern w:val="0"/>
          <w:sz w:val="28"/>
          <w:szCs w:val="28"/>
          <w:lang w:val="en-US" w:eastAsia="zh-CN"/>
        </w:rPr>
      </w:pPr>
      <w:r>
        <w:rPr>
          <w:rFonts w:hint="eastAsia" w:asciiTheme="minorEastAsia" w:hAnsiTheme="minorEastAsia" w:eastAsiaTheme="minorEastAsia" w:cstheme="minorEastAsia"/>
          <w:color w:val="000000"/>
          <w:spacing w:val="8"/>
          <w:kern w:val="0"/>
          <w:sz w:val="28"/>
          <w:szCs w:val="28"/>
          <w:lang w:val="en-US" w:eastAsia="zh-CN"/>
        </w:rPr>
        <w:t>对以同等学力参加复试的考生（符合报考条件的高职高专及本科结业生）及复试时尚未取得本科毕业证书的自考和网络教育考生，在复试中须加试 2 门不同于初试科目的本专业本科主干课程。每门满分 100分，考试形式为开卷限时考试，考试时间 2 小时。考生完成作答后，在规定时间内拍照按统一要求在线提交答卷。未在规定时间内完成答卷提交者，视为无效答卷。加试成绩不计入复试成绩。</w:t>
      </w:r>
    </w:p>
    <w:p>
      <w:pPr>
        <w:widowControl/>
        <w:shd w:val="clear" w:color="auto" w:fill="FFFFFF"/>
        <w:spacing w:line="555" w:lineRule="atLeast"/>
        <w:ind w:firstLine="645"/>
        <w:rPr>
          <w:rFonts w:hint="eastAsia" w:asciiTheme="minorEastAsia" w:hAnsiTheme="minorEastAsia" w:eastAsiaTheme="minorEastAsia" w:cstheme="minorEastAsia"/>
          <w:color w:val="000000"/>
          <w:spacing w:val="8"/>
          <w:kern w:val="0"/>
          <w:sz w:val="28"/>
          <w:szCs w:val="28"/>
          <w:lang w:eastAsia="zh-CN"/>
        </w:rPr>
      </w:pPr>
      <w:r>
        <w:rPr>
          <w:rFonts w:hint="eastAsia" w:asciiTheme="minorEastAsia" w:hAnsiTheme="minorEastAsia" w:eastAsiaTheme="minorEastAsia" w:cstheme="minorEastAsia"/>
          <w:color w:val="000000"/>
          <w:spacing w:val="8"/>
          <w:kern w:val="0"/>
          <w:sz w:val="28"/>
          <w:szCs w:val="28"/>
          <w:lang w:eastAsia="zh-CN"/>
        </w:rPr>
        <w:t>加试科目及参考书目如下：</w:t>
      </w:r>
    </w:p>
    <w:tbl>
      <w:tblPr>
        <w:tblStyle w:val="9"/>
        <w:tblW w:w="87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1276"/>
        <w:gridCol w:w="2474"/>
        <w:gridCol w:w="1485"/>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2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专业</w:t>
            </w: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加试科目</w:t>
            </w:r>
          </w:p>
        </w:tc>
        <w:tc>
          <w:tcPr>
            <w:tcW w:w="247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参考书</w:t>
            </w:r>
          </w:p>
        </w:tc>
        <w:tc>
          <w:tcPr>
            <w:tcW w:w="148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主编</w:t>
            </w:r>
          </w:p>
        </w:tc>
        <w:tc>
          <w:tcPr>
            <w:tcW w:w="2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2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马克思主义理论</w:t>
            </w: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val="en-US" w:eastAsia="zh-CN"/>
              </w:rPr>
            </w:pPr>
            <w:r>
              <w:rPr>
                <w:rFonts w:hint="eastAsia" w:ascii="Arial" w:hAnsi="Arial" w:cs="Arial"/>
                <w:b/>
                <w:bCs/>
                <w:kern w:val="0"/>
                <w:sz w:val="18"/>
                <w:szCs w:val="18"/>
                <w:lang w:val="en-US" w:eastAsia="zh-CN"/>
              </w:rPr>
              <w:t>思想政治教育学原理</w:t>
            </w:r>
          </w:p>
        </w:tc>
        <w:tc>
          <w:tcPr>
            <w:tcW w:w="247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val="en-US" w:eastAsia="zh-CN"/>
              </w:rPr>
            </w:pPr>
            <w:r>
              <w:rPr>
                <w:rFonts w:hint="eastAsia" w:ascii="Arial" w:hAnsi="Arial" w:cs="Arial"/>
                <w:b/>
                <w:bCs/>
                <w:kern w:val="0"/>
                <w:sz w:val="18"/>
                <w:szCs w:val="18"/>
                <w:lang w:val="en-US" w:eastAsia="zh-CN"/>
              </w:rPr>
              <w:t>思想政治教育学原理</w:t>
            </w:r>
          </w:p>
        </w:tc>
        <w:tc>
          <w:tcPr>
            <w:tcW w:w="148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陈耀灿  陈万柏</w:t>
            </w:r>
          </w:p>
        </w:tc>
        <w:tc>
          <w:tcPr>
            <w:tcW w:w="2010" w:type="dxa"/>
            <w:tcBorders>
              <w:top w:val="single" w:color="000000" w:sz="8" w:space="0"/>
              <w:left w:val="single" w:color="000000" w:sz="8" w:space="0"/>
              <w:bottom w:val="single" w:color="000000" w:sz="8" w:space="0"/>
              <w:right w:val="single" w:color="000000" w:sz="8" w:space="0"/>
            </w:tcBorders>
            <w:vAlign w:val="bottom"/>
          </w:tcPr>
          <w:p>
            <w:pPr>
              <w:widowControl/>
              <w:jc w:val="both"/>
              <w:rPr>
                <w:rFonts w:hint="eastAsia" w:ascii="Arial" w:hAnsi="Arial" w:cs="Arial"/>
                <w:b/>
                <w:bCs/>
                <w:kern w:val="0"/>
                <w:sz w:val="18"/>
                <w:szCs w:val="18"/>
                <w:lang w:eastAsia="zh-CN"/>
              </w:rPr>
            </w:pPr>
            <w:r>
              <w:rPr>
                <w:rFonts w:hint="eastAsia" w:ascii="Arial" w:hAnsi="Arial" w:cs="Arial"/>
                <w:b/>
                <w:bCs/>
                <w:kern w:val="0"/>
                <w:sz w:val="18"/>
                <w:szCs w:val="18"/>
                <w:lang w:eastAsia="zh-CN"/>
              </w:rPr>
              <w:t>高等教育出版社最新版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2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eastAsia="zh-CN"/>
              </w:rPr>
            </w:pPr>
          </w:p>
        </w:tc>
        <w:tc>
          <w:tcPr>
            <w:tcW w:w="127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val="en-US" w:eastAsia="zh-CN"/>
              </w:rPr>
            </w:pPr>
            <w:r>
              <w:rPr>
                <w:rFonts w:hint="eastAsia" w:ascii="Arial" w:hAnsi="Arial" w:cs="Arial"/>
                <w:b/>
                <w:bCs/>
                <w:kern w:val="0"/>
                <w:sz w:val="18"/>
                <w:szCs w:val="18"/>
                <w:lang w:val="en-US" w:eastAsia="zh-CN"/>
              </w:rPr>
              <w:t>社会学</w:t>
            </w:r>
          </w:p>
        </w:tc>
        <w:tc>
          <w:tcPr>
            <w:tcW w:w="247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val="en-US" w:eastAsia="zh-CN"/>
              </w:rPr>
            </w:pPr>
            <w:r>
              <w:rPr>
                <w:rFonts w:hint="eastAsia" w:ascii="Arial" w:hAnsi="Arial" w:cs="Arial"/>
                <w:b/>
                <w:bCs/>
                <w:kern w:val="0"/>
                <w:sz w:val="18"/>
                <w:szCs w:val="18"/>
                <w:lang w:val="en-US" w:eastAsia="zh-CN"/>
              </w:rPr>
              <w:t>社会学概论新修（精编版）</w:t>
            </w:r>
          </w:p>
        </w:tc>
        <w:tc>
          <w:tcPr>
            <w:tcW w:w="148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郑杭生</w:t>
            </w:r>
          </w:p>
        </w:tc>
        <w:tc>
          <w:tcPr>
            <w:tcW w:w="2010"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hint="eastAsia" w:ascii="Arial" w:hAnsi="Arial" w:cs="Arial"/>
                <w:b/>
                <w:bCs/>
                <w:kern w:val="0"/>
                <w:sz w:val="18"/>
                <w:szCs w:val="18"/>
                <w:lang w:eastAsia="zh-CN"/>
              </w:rPr>
            </w:pPr>
            <w:r>
              <w:rPr>
                <w:rFonts w:hint="eastAsia" w:ascii="Arial" w:hAnsi="Arial" w:cs="Arial"/>
                <w:b/>
                <w:bCs/>
                <w:kern w:val="0"/>
                <w:sz w:val="18"/>
                <w:szCs w:val="18"/>
                <w:lang w:eastAsia="zh-CN"/>
              </w:rPr>
              <w:t>中国人民大学出版社，2009年3月</w:t>
            </w:r>
          </w:p>
        </w:tc>
      </w:tr>
    </w:tbl>
    <w:p>
      <w:pPr>
        <w:keepNext w:val="0"/>
        <w:keepLines w:val="0"/>
        <w:widowControl/>
        <w:suppressLineNumbers w:val="0"/>
        <w:ind w:firstLine="562" w:firstLineChars="200"/>
        <w:jc w:val="left"/>
        <w:rPr>
          <w:rFonts w:hint="eastAsia" w:ascii="宋体" w:hAnsi="宋体" w:eastAsia="宋体" w:cs="宋体"/>
          <w:b/>
          <w:bCs/>
          <w:color w:val="000000"/>
          <w:kern w:val="0"/>
          <w:sz w:val="28"/>
          <w:szCs w:val="28"/>
          <w:lang w:val="en-US" w:eastAsia="zh-CN"/>
        </w:rPr>
      </w:pPr>
    </w:p>
    <w:p>
      <w:pPr>
        <w:keepNext w:val="0"/>
        <w:keepLines w:val="0"/>
        <w:widowControl/>
        <w:suppressLineNumbers w:val="0"/>
        <w:ind w:firstLine="562"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b/>
          <w:bCs/>
          <w:color w:val="000000"/>
          <w:kern w:val="0"/>
          <w:sz w:val="28"/>
          <w:szCs w:val="28"/>
          <w:lang w:val="en-US" w:eastAsia="zh-CN"/>
        </w:rPr>
        <w:t>（二）复试流程</w:t>
      </w:r>
    </w:p>
    <w:p>
      <w:pPr>
        <w:keepNext w:val="0"/>
        <w:keepLines w:val="0"/>
        <w:widowControl/>
        <w:suppressLineNumbers w:val="0"/>
        <w:ind w:firstLine="840" w:firstLineChars="3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1.研究生招生复试前期资格审查。</w:t>
      </w:r>
    </w:p>
    <w:p>
      <w:pPr>
        <w:keepNext w:val="0"/>
        <w:keepLines w:val="0"/>
        <w:widowControl/>
        <w:suppressLineNumbers w:val="0"/>
        <w:ind w:firstLine="840" w:firstLineChars="3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复试系统测试。组织考生进行复试平台和复试设备测试。考生按照《学校须知》提前安装指定软件（学信网），认真学习《招生远程面试系统考生操作手册》做好相应准备工作，提前半小时进入系统。此外，按照学校要求，我院采用“</w:t>
      </w:r>
      <w:r>
        <w:rPr>
          <w:rFonts w:hint="eastAsia" w:ascii="宋体" w:hAnsi="宋体" w:cs="宋体"/>
          <w:color w:val="000000"/>
          <w:kern w:val="0"/>
          <w:sz w:val="28"/>
          <w:szCs w:val="28"/>
          <w:lang w:val="en-US" w:eastAsia="zh-CN" w:bidi="ar"/>
        </w:rPr>
        <w:t>腾讯</w:t>
      </w:r>
      <w:r>
        <w:rPr>
          <w:rFonts w:hint="eastAsia" w:ascii="宋体" w:hAnsi="宋体" w:eastAsia="宋体" w:cs="宋体"/>
          <w:color w:val="000000"/>
          <w:kern w:val="0"/>
          <w:sz w:val="28"/>
          <w:szCs w:val="28"/>
          <w:lang w:val="en-US" w:eastAsia="zh-CN" w:bidi="ar"/>
        </w:rPr>
        <w:t>会议”作为远程复试的备用平台，在学信网系统测试完毕后立刻进行备用平台测试，考生在备试设备上下载“</w:t>
      </w:r>
      <w:r>
        <w:rPr>
          <w:rFonts w:hint="eastAsia" w:ascii="宋体" w:hAnsi="宋体" w:cs="宋体"/>
          <w:color w:val="000000"/>
          <w:kern w:val="0"/>
          <w:sz w:val="28"/>
          <w:szCs w:val="28"/>
          <w:lang w:val="en-US" w:eastAsia="zh-CN" w:bidi="ar"/>
        </w:rPr>
        <w:t>腾讯</w:t>
      </w:r>
      <w:r>
        <w:rPr>
          <w:rFonts w:hint="eastAsia" w:ascii="宋体" w:hAnsi="宋体" w:eastAsia="宋体" w:cs="宋体"/>
          <w:color w:val="000000"/>
          <w:kern w:val="0"/>
          <w:sz w:val="28"/>
          <w:szCs w:val="28"/>
          <w:lang w:val="en-US" w:eastAsia="zh-CN" w:bidi="ar"/>
        </w:rPr>
        <w:t>会议”软件。</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3.考生报到。考生在远程复试开始前30分钟进入复试平台报到。</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远程外语水平测试和综合面试。复试小组按照随机确定考生复试次序、随机确定导师组组成人员、随机抽取试题的“三随机”工作原则进行。在正式复试开始前，面试小组成员进入复试考场，考生按系统随机排序后的次序进场参加复试（其他考生候场）。综合面试过程中，考生当场抽取各科题目，评委读题，考生当场作答，每题答题结束时需说明“回答完毕”。所有问题回答完毕后，评委询问考生是否结束面试，考生回答“是”后，评委宣布面试结束。外语水平测试与综合面试同场完成，采用一问一答形式</w:t>
      </w:r>
      <w:r>
        <w:rPr>
          <w:rFonts w:hint="eastAsia" w:ascii="宋体" w:hAnsi="宋体" w:cs="宋体"/>
          <w:color w:val="000000"/>
          <w:kern w:val="0"/>
          <w:sz w:val="28"/>
          <w:szCs w:val="28"/>
          <w:lang w:val="en-US" w:eastAsia="zh-CN" w:bidi="ar"/>
        </w:rPr>
        <w:t>进行</w:t>
      </w:r>
      <w:r>
        <w:rPr>
          <w:rFonts w:hint="eastAsia" w:ascii="宋体" w:hAnsi="宋体" w:eastAsia="宋体" w:cs="宋体"/>
          <w:color w:val="000000"/>
          <w:kern w:val="0"/>
          <w:sz w:val="28"/>
          <w:szCs w:val="28"/>
          <w:lang w:val="en-US" w:eastAsia="zh-CN" w:bidi="ar"/>
        </w:rPr>
        <w:t>。</w:t>
      </w:r>
    </w:p>
    <w:p>
      <w:pPr>
        <w:keepNext w:val="0"/>
        <w:keepLines w:val="0"/>
        <w:widowControl/>
        <w:suppressLineNumbers w:val="0"/>
        <w:ind w:firstLine="560" w:firstLineChars="20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5.复试成绩及拟录取名单公示。</w:t>
      </w:r>
      <w:r>
        <w:rPr>
          <w:rFonts w:hint="eastAsia" w:ascii="宋体" w:hAnsi="宋体" w:eastAsia="宋体" w:cs="宋体"/>
          <w:b/>
          <w:bCs/>
          <w:color w:val="000000"/>
          <w:kern w:val="0"/>
          <w:sz w:val="28"/>
          <w:szCs w:val="28"/>
          <w:lang w:val="en-US" w:eastAsia="zh-CN" w:bidi="ar"/>
        </w:rPr>
        <w:t>复试成绩及拟录取名单在河北农业大学马克思主义学院网站“通知通告”栏公示，公示时间10个工作日。</w:t>
      </w:r>
    </w:p>
    <w:p>
      <w:pPr>
        <w:ind w:firstLine="640" w:firstLineChars="200"/>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、成绩计算方法</w:t>
      </w:r>
    </w:p>
    <w:p>
      <w:pPr>
        <w:widowControl/>
        <w:shd w:val="clear" w:color="auto" w:fill="FFFFFF"/>
        <w:spacing w:line="555" w:lineRule="atLeast"/>
        <w:ind w:firstLine="562" w:firstLineChars="200"/>
        <w:jc w:val="left"/>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w:t>
      </w:r>
      <w:r>
        <w:rPr>
          <w:rFonts w:hint="eastAsia" w:ascii="宋体" w:hAnsi="宋体" w:eastAsia="宋体" w:cs="宋体"/>
          <w:b/>
          <w:bCs/>
          <w:color w:val="000000"/>
          <w:kern w:val="0"/>
          <w:sz w:val="28"/>
          <w:szCs w:val="28"/>
          <w:lang w:eastAsia="zh-CN"/>
        </w:rPr>
        <w:t>一</w:t>
      </w:r>
      <w:r>
        <w:rPr>
          <w:rFonts w:hint="eastAsia" w:ascii="宋体" w:hAnsi="宋体" w:eastAsia="宋体" w:cs="宋体"/>
          <w:b/>
          <w:bCs/>
          <w:color w:val="000000"/>
          <w:kern w:val="0"/>
          <w:sz w:val="28"/>
          <w:szCs w:val="28"/>
        </w:rPr>
        <w:t>）复试成绩计算</w:t>
      </w:r>
    </w:p>
    <w:p>
      <w:pPr>
        <w:widowControl/>
        <w:shd w:val="clear" w:color="auto" w:fill="FFFFFF"/>
        <w:spacing w:line="555" w:lineRule="atLeast"/>
        <w:ind w:firstLine="562" w:firstLineChars="200"/>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初试成绩占总成绩的70%，复试成绩占总成绩的30%，各项成绩计算均保留小数点后2位。</w:t>
      </w:r>
    </w:p>
    <w:p>
      <w:pPr>
        <w:widowControl/>
        <w:shd w:val="clear" w:color="auto" w:fill="FFFFFF"/>
        <w:spacing w:line="555" w:lineRule="atLeast"/>
        <w:ind w:firstLine="562" w:firstLineChars="200"/>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总成绩=初试成绩/5×70%+复试成绩/2×30%。</w:t>
      </w:r>
    </w:p>
    <w:p>
      <w:pPr>
        <w:widowControl/>
        <w:shd w:val="clear" w:color="auto" w:fill="FFFFFF"/>
        <w:spacing w:line="555" w:lineRule="atLeast"/>
        <w:ind w:firstLine="562" w:firstLineChars="200"/>
        <w:jc w:val="left"/>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w:t>
      </w:r>
      <w:r>
        <w:rPr>
          <w:rFonts w:hint="eastAsia" w:ascii="宋体" w:hAnsi="宋体" w:eastAsia="宋体" w:cs="宋体"/>
          <w:b/>
          <w:bCs/>
          <w:color w:val="000000"/>
          <w:kern w:val="0"/>
          <w:sz w:val="28"/>
          <w:szCs w:val="28"/>
          <w:lang w:eastAsia="zh-CN"/>
        </w:rPr>
        <w:t>二</w:t>
      </w:r>
      <w:r>
        <w:rPr>
          <w:rFonts w:hint="eastAsia" w:ascii="宋体" w:hAnsi="宋体" w:eastAsia="宋体" w:cs="宋体"/>
          <w:b/>
          <w:bCs/>
          <w:color w:val="000000"/>
          <w:kern w:val="0"/>
          <w:sz w:val="28"/>
          <w:szCs w:val="28"/>
        </w:rPr>
        <w:t xml:space="preserve">）总成绩排序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1．第一志愿考生与调剂考生分别排队。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2．总成绩相同时，按复试成绩高低排序，复试成绩再相同的按初试外语成绩高低排序，以确定最终排名。</w:t>
      </w:r>
    </w:p>
    <w:p>
      <w:pPr>
        <w:widowControl/>
        <w:shd w:val="clear" w:color="auto" w:fill="FFFFFF"/>
        <w:spacing w:line="555" w:lineRule="atLeast"/>
        <w:ind w:firstLine="640" w:firstLineChars="200"/>
        <w:jc w:val="left"/>
        <w:rPr>
          <w:rFonts w:hint="eastAsia" w:ascii="宋体" w:hAnsi="宋体" w:eastAsia="宋体" w:cs="宋体"/>
          <w:color w:val="000000"/>
          <w:kern w:val="0"/>
          <w:sz w:val="28"/>
          <w:szCs w:val="28"/>
        </w:rPr>
      </w:pPr>
      <w:r>
        <w:rPr>
          <w:rFonts w:hint="eastAsia" w:ascii="黑体" w:hAnsi="黑体" w:eastAsia="黑体"/>
          <w:sz w:val="32"/>
          <w:szCs w:val="32"/>
          <w:lang w:eastAsia="zh-CN"/>
        </w:rPr>
        <w:t>九、录取原则</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1.第一志愿考生与调剂考生分别按总成绩高低排序录取，先行录取第一志愿复试合格考生。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2.学院按招生计划对复试合格的考生确定拟录取名单。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3.参加复试且成绩合格，但未被录取的考生按总成绩排序，后期学校若有名额调整，将按总成绩排序依次录取（我校招生计划调整前已通过“全国硕士生招生调剂服务系统”被其他学校录取的考生视为自愿放弃）。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4.复试不合格的考生不予录取。有以下情况之一者为复试不合格：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（1）资格审查不合格者；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（2）外语水平测试、综合面试、思想政治理论（会计硕士）等任一项考核成绩不及格（低于满分分值的60%）；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（3）同等学力考生加试科目的成绩不计入复试成绩，但任何一门加试科目不及格（低于满分分值的60%）；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（4）思想政治素质和品德考核结果不合格的；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（5）考试过程中离开镜头空间，或者使用虚拟视频内容的；</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（6）拒绝签署“考生网络远程复试诚信承诺书”的；</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（7）考试过程中不服从正常考试安排、无理取闹，或考试过程中有违纪行为的；</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（8）发现有其它违反研究生报考和入学有关规定的。 </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 xml:space="preserve">十、思想政治素质和品德考核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我校将思想政治素质和品德考核作为复试过程中的一项重要评价指标，主要考核考生本人的现实表现，内容包括考生的政治态度、思想表现、道德品质、遵纪守法、诚实守信等方面。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一是考生必须提供真实有效的信息和材料。二是考生在复试过程中遵守各种考试纪律。三是遵守复试过程中的相关承诺。四是考生复试录取后遵守入学时的承诺。 </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对于任何阶段被发现有不符合报考条件、考试违纪、作弊、隐瞒重要信息或通过弄虚作假取得初试、复试及录取资格的考生，一律不予录取。已经录取的，取消录取资格。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一</w:t>
      </w:r>
      <w:r>
        <w:rPr>
          <w:rFonts w:hint="eastAsia" w:ascii="黑体" w:hAnsi="黑体" w:eastAsia="黑体"/>
          <w:sz w:val="32"/>
          <w:szCs w:val="32"/>
        </w:rPr>
        <w:t>、监督举报</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对考试招生工作中的违规违纪行为，发现一起、严查一起，一律按有关规定严肃处理，绝不姑息。</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学院监督部门：院党</w:t>
      </w:r>
      <w:r>
        <w:rPr>
          <w:rFonts w:hint="eastAsia" w:ascii="宋体" w:hAnsi="宋体" w:cs="宋体"/>
          <w:color w:val="000000"/>
          <w:kern w:val="0"/>
          <w:sz w:val="28"/>
          <w:szCs w:val="28"/>
          <w:lang w:eastAsia="zh-CN"/>
        </w:rPr>
        <w:t>政</w:t>
      </w:r>
      <w:r>
        <w:rPr>
          <w:rFonts w:hint="eastAsia" w:ascii="宋体" w:hAnsi="宋体" w:eastAsia="宋体" w:cs="宋体"/>
          <w:color w:val="000000"/>
          <w:kern w:val="0"/>
          <w:sz w:val="28"/>
          <w:szCs w:val="28"/>
        </w:rPr>
        <w:t>办公室</w:t>
      </w:r>
    </w:p>
    <w:p>
      <w:pPr>
        <w:widowControl/>
        <w:shd w:val="clear" w:color="auto" w:fill="FFFFFF"/>
        <w:spacing w:line="555" w:lineRule="atLeast"/>
        <w:ind w:firstLine="560" w:firstLineChars="200"/>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联系电话</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0312-7528871、7521649</w:t>
      </w:r>
    </w:p>
    <w:p>
      <w:pPr>
        <w:numPr>
          <w:ilvl w:val="0"/>
          <w:numId w:val="1"/>
        </w:numPr>
        <w:spacing w:line="500" w:lineRule="exact"/>
        <w:ind w:firstLine="640" w:firstLineChars="200"/>
        <w:rPr>
          <w:rFonts w:hint="eastAsia" w:ascii="宋体" w:hAnsi="宋体" w:cs="宋体"/>
          <w:sz w:val="32"/>
          <w:szCs w:val="32"/>
        </w:rPr>
      </w:pPr>
      <w:r>
        <w:rPr>
          <w:rFonts w:ascii="黑体" w:hAnsi="黑体" w:eastAsia="黑体"/>
          <w:sz w:val="32"/>
          <w:szCs w:val="32"/>
        </w:rPr>
        <w:t>其他</w:t>
      </w:r>
      <w:r>
        <w:rPr>
          <w:rFonts w:hint="eastAsia" w:ascii="黑体" w:hAnsi="黑体" w:eastAsia="黑体"/>
          <w:sz w:val="32"/>
          <w:szCs w:val="32"/>
          <w:lang w:eastAsia="zh-CN"/>
        </w:rPr>
        <w:t>说明</w:t>
      </w:r>
      <w:r>
        <w:rPr>
          <w:rFonts w:hint="eastAsia" w:ascii="黑体" w:hAnsi="黑体" w:eastAsia="黑体"/>
          <w:sz w:val="32"/>
          <w:szCs w:val="32"/>
        </w:rPr>
        <w:t> </w:t>
      </w:r>
      <w:r>
        <w:rPr>
          <w:rFonts w:hint="eastAsia" w:ascii="宋体" w:hAnsi="宋体" w:cs="宋体"/>
          <w:sz w:val="32"/>
          <w:szCs w:val="32"/>
        </w:rPr>
        <w:t> </w:t>
      </w:r>
    </w:p>
    <w:p>
      <w:pPr>
        <w:numPr>
          <w:ilvl w:val="0"/>
          <w:numId w:val="0"/>
        </w:numPr>
        <w:spacing w:line="50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 定向生。报考定向就业的硕士研究生均须在拟录取前签订定向就业协议。定向协议提交时间及方式请参见河北农业大学研究生学院网站“河北农业大学202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年硕士研究生招生网络远程复试须知”。</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考生因报考硕士研究生与所在单位产生的问题由考生自行处理，若因此造成考生不能复试或无法录取，由考生自行承担责任。</w:t>
      </w:r>
    </w:p>
    <w:p>
      <w:pPr>
        <w:pStyle w:val="7"/>
        <w:keepNext w:val="0"/>
        <w:keepLines w:val="0"/>
        <w:widowControl/>
        <w:suppressLineNumbers w:val="0"/>
        <w:spacing w:before="226" w:beforeAutospacing="0" w:after="76" w:afterAutospacing="0" w:line="360" w:lineRule="auto"/>
        <w:ind w:left="0" w:right="150" w:firstLine="555"/>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2.体检。根据教育部《2021年全国硕士研究生招生工作管理规定》（教学函〔2020〕8号）文件要求，凡通过我校2021年硕士研究生复试的考生拟录取后须在学校规定的时间内到所在地二级甲等及以上医院</w:t>
      </w:r>
      <w:r>
        <w:rPr>
          <w:rFonts w:hint="eastAsia" w:ascii="宋体" w:hAnsi="宋体" w:eastAsia="宋体" w:cs="宋体"/>
          <w:color w:val="000000"/>
          <w:kern w:val="0"/>
          <w:sz w:val="28"/>
          <w:szCs w:val="28"/>
          <w:lang w:eastAsia="zh-CN"/>
        </w:rPr>
        <w:t>自行</w:t>
      </w:r>
      <w:r>
        <w:rPr>
          <w:rFonts w:hint="eastAsia" w:ascii="宋体" w:hAnsi="宋体" w:eastAsia="宋体" w:cs="宋体"/>
          <w:color w:val="000000"/>
          <w:kern w:val="0"/>
          <w:sz w:val="28"/>
          <w:szCs w:val="28"/>
        </w:rPr>
        <w:t>体检</w:t>
      </w:r>
      <w:r>
        <w:rPr>
          <w:rFonts w:hint="eastAsia" w:ascii="宋体" w:hAnsi="宋体" w:eastAsia="宋体" w:cs="宋体"/>
          <w:color w:val="000000"/>
          <w:kern w:val="0"/>
          <w:sz w:val="28"/>
          <w:szCs w:val="28"/>
          <w:lang w:eastAsia="zh-CN"/>
        </w:rPr>
        <w:t>，并于拟录取名单公示之日起2个工作日内，将体检报告扫描版</w:t>
      </w:r>
      <w:r>
        <w:rPr>
          <w:rFonts w:hint="eastAsia" w:cs="宋体"/>
          <w:color w:val="000000"/>
          <w:kern w:val="0"/>
          <w:sz w:val="28"/>
          <w:szCs w:val="28"/>
          <w:lang w:eastAsia="zh-CN"/>
        </w:rPr>
        <w:t>发送到向学院提交资格审查材料的对应邮箱</w:t>
      </w:r>
      <w:r>
        <w:rPr>
          <w:rFonts w:hint="eastAsia" w:ascii="宋体" w:hAnsi="宋体" w:eastAsia="宋体" w:cs="宋体"/>
          <w:color w:val="000000"/>
          <w:kern w:val="0"/>
          <w:sz w:val="28"/>
          <w:szCs w:val="28"/>
        </w:rPr>
        <w:t>。考生需参照教育部、原卫生部、中国残联印发的《普通高等学校招生体检工作指导意见》（教学〔2003〕</w:t>
      </w:r>
      <w:r>
        <w:rPr>
          <w:rFonts w:hint="default" w:ascii="宋体" w:hAnsi="宋体" w:eastAsia="宋体" w:cs="宋体"/>
          <w:color w:val="000000"/>
          <w:kern w:val="0"/>
          <w:sz w:val="28"/>
          <w:szCs w:val="28"/>
        </w:rPr>
        <w:t>3</w:t>
      </w:r>
      <w:r>
        <w:rPr>
          <w:rFonts w:hint="eastAsia" w:ascii="宋体" w:hAnsi="宋体" w:eastAsia="宋体" w:cs="宋体"/>
          <w:color w:val="000000"/>
          <w:kern w:val="0"/>
          <w:sz w:val="28"/>
          <w:szCs w:val="28"/>
        </w:rPr>
        <w:t>号）要求，按照《教育部办公厅 卫生部办公厅关于普通高等学校招生学生入学身体检查取消乙肝项目检测有关问题的通知》（教学厅〔</w:t>
      </w:r>
      <w:r>
        <w:rPr>
          <w:rFonts w:hint="default" w:ascii="宋体" w:hAnsi="宋体" w:eastAsia="宋体" w:cs="宋体"/>
          <w:color w:val="000000"/>
          <w:kern w:val="0"/>
          <w:sz w:val="28"/>
          <w:szCs w:val="28"/>
        </w:rPr>
        <w:t>2010</w:t>
      </w:r>
      <w:r>
        <w:rPr>
          <w:rFonts w:hint="eastAsia" w:ascii="宋体" w:hAnsi="宋体" w:eastAsia="宋体" w:cs="宋体"/>
          <w:color w:val="000000"/>
          <w:kern w:val="0"/>
          <w:sz w:val="28"/>
          <w:szCs w:val="28"/>
        </w:rPr>
        <w:t>〕</w:t>
      </w:r>
      <w:r>
        <w:rPr>
          <w:rFonts w:hint="default" w:ascii="宋体" w:hAnsi="宋体" w:eastAsia="宋体" w:cs="宋体"/>
          <w:color w:val="000000"/>
          <w:kern w:val="0"/>
          <w:sz w:val="28"/>
          <w:szCs w:val="28"/>
        </w:rPr>
        <w:t>2</w:t>
      </w:r>
      <w:r>
        <w:rPr>
          <w:rFonts w:hint="eastAsia" w:ascii="宋体" w:hAnsi="宋体" w:eastAsia="宋体" w:cs="宋体"/>
          <w:color w:val="000000"/>
          <w:kern w:val="0"/>
          <w:sz w:val="28"/>
          <w:szCs w:val="28"/>
        </w:rPr>
        <w:t>号）规定执行。体检结果不符合上述规定或未及时提交体检报告的考生视为体检不合格，将取消拟录取资格。新生入学后，学校将再次组织体检，不符合体检要求的将按国家及学校相关规定执行。</w:t>
      </w:r>
    </w:p>
    <w:p>
      <w:pPr>
        <w:pStyle w:val="7"/>
        <w:keepNext w:val="0"/>
        <w:keepLines w:val="0"/>
        <w:widowControl/>
        <w:suppressLineNumbers w:val="0"/>
        <w:spacing w:before="226" w:beforeAutospacing="0" w:after="76" w:afterAutospacing="0" w:line="360" w:lineRule="auto"/>
        <w:ind w:left="0" w:right="150" w:firstLine="555"/>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具体要求详见《河北农业大学2021年硕士研究生复试体检的通知》。</w:t>
      </w:r>
    </w:p>
    <w:p>
      <w:pPr>
        <w:widowControl/>
        <w:shd w:val="clear" w:color="auto" w:fill="FFFFFF"/>
        <w:spacing w:line="555"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3.未尽事宜，按国家及河北省有关规定或由学校研究生招生工作领导小组研究决定执行。</w:t>
      </w:r>
    </w:p>
    <w:p>
      <w:pPr>
        <w:widowControl/>
        <w:shd w:val="clear" w:color="auto" w:fill="FFFFFF"/>
        <w:spacing w:line="555" w:lineRule="atLeast"/>
        <w:jc w:val="left"/>
        <w:rPr>
          <w:rFonts w:hint="eastAsia" w:ascii="宋体" w:hAnsi="宋体" w:eastAsia="宋体" w:cs="宋体"/>
          <w:color w:val="000000"/>
          <w:kern w:val="0"/>
          <w:sz w:val="28"/>
          <w:szCs w:val="28"/>
          <w:lang w:val="en-US" w:eastAsia="zh-CN"/>
        </w:rPr>
      </w:pPr>
    </w:p>
    <w:p>
      <w:pPr>
        <w:widowControl/>
        <w:shd w:val="clear" w:color="auto" w:fill="FFFFFF"/>
        <w:spacing w:line="555" w:lineRule="atLeast"/>
        <w:ind w:firstLine="5040" w:firstLineChars="1800"/>
        <w:jc w:val="left"/>
        <w:rPr>
          <w:rFonts w:hint="eastAsia" w:ascii="宋体" w:hAnsi="宋体" w:eastAsia="宋体" w:cs="宋体"/>
          <w:color w:val="000000"/>
          <w:kern w:val="0"/>
          <w:sz w:val="28"/>
          <w:szCs w:val="28"/>
          <w:lang w:val="en-US" w:eastAsia="zh-CN"/>
        </w:rPr>
      </w:pPr>
    </w:p>
    <w:p>
      <w:pPr>
        <w:widowControl/>
        <w:shd w:val="clear" w:color="auto" w:fill="FFFFFF"/>
        <w:spacing w:line="555" w:lineRule="atLeast"/>
        <w:ind w:firstLine="5040" w:firstLineChars="1800"/>
        <w:jc w:val="left"/>
        <w:rPr>
          <w:rFonts w:hint="eastAsia" w:ascii="宋体" w:hAnsi="宋体" w:eastAsia="宋体" w:cs="宋体"/>
          <w:color w:val="000000"/>
          <w:kern w:val="0"/>
          <w:sz w:val="28"/>
          <w:szCs w:val="28"/>
          <w:lang w:val="en-US" w:eastAsia="zh-CN"/>
        </w:rPr>
      </w:pPr>
      <w:bookmarkStart w:id="0" w:name="_GoBack"/>
      <w:bookmarkEnd w:id="0"/>
      <w:r>
        <w:rPr>
          <w:rFonts w:hint="eastAsia" w:ascii="宋体" w:hAnsi="宋体" w:eastAsia="宋体" w:cs="宋体"/>
          <w:color w:val="000000"/>
          <w:kern w:val="0"/>
          <w:sz w:val="28"/>
          <w:szCs w:val="28"/>
          <w:lang w:val="en-US" w:eastAsia="zh-CN"/>
        </w:rPr>
        <w:t>河北农业大学马克思主义学院</w:t>
      </w:r>
    </w:p>
    <w:p>
      <w:pPr>
        <w:widowControl/>
        <w:shd w:val="clear" w:color="auto" w:fill="FFFFFF"/>
        <w:spacing w:line="555" w:lineRule="atLeast"/>
        <w:ind w:firstLine="560" w:firstLineChars="200"/>
        <w:jc w:val="left"/>
        <w:rPr>
          <w:rFonts w:ascii="仿宋" w:hAnsi="仿宋" w:eastAsia="仿宋"/>
          <w:sz w:val="30"/>
          <w:szCs w:val="30"/>
        </w:rPr>
      </w:pPr>
      <w:r>
        <w:rPr>
          <w:rFonts w:hint="eastAsia" w:ascii="宋体" w:hAnsi="宋体" w:eastAsia="宋体" w:cs="宋体"/>
          <w:color w:val="000000"/>
          <w:kern w:val="0"/>
          <w:sz w:val="28"/>
          <w:szCs w:val="28"/>
          <w:lang w:val="en-US" w:eastAsia="zh-CN"/>
        </w:rPr>
        <w:t xml:space="preserve">                                       202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lang w:val="en-US" w:eastAsia="zh-CN"/>
        </w:rPr>
        <w:t>年</w:t>
      </w:r>
      <w:r>
        <w:rPr>
          <w:rFonts w:hint="eastAsia" w:ascii="宋体" w:hAnsi="宋体" w:cs="宋体"/>
          <w:color w:val="000000"/>
          <w:kern w:val="0"/>
          <w:sz w:val="28"/>
          <w:szCs w:val="28"/>
          <w:lang w:val="en-US" w:eastAsia="zh-CN"/>
        </w:rPr>
        <w:t>3</w:t>
      </w:r>
      <w:r>
        <w:rPr>
          <w:rFonts w:hint="eastAsia" w:ascii="宋体" w:hAnsi="宋体" w:eastAsia="宋体" w:cs="宋体"/>
          <w:color w:val="000000"/>
          <w:kern w:val="0"/>
          <w:sz w:val="28"/>
          <w:szCs w:val="28"/>
          <w:lang w:val="en-US" w:eastAsia="zh-CN"/>
        </w:rPr>
        <w:t>月</w:t>
      </w:r>
      <w:r>
        <w:rPr>
          <w:rFonts w:hint="eastAsia" w:ascii="宋体" w:hAnsi="宋体" w:cs="宋体"/>
          <w:color w:val="000000"/>
          <w:kern w:val="0"/>
          <w:sz w:val="28"/>
          <w:szCs w:val="28"/>
          <w:lang w:val="en-US" w:eastAsia="zh-CN"/>
        </w:rPr>
        <w:t>22</w:t>
      </w:r>
      <w:r>
        <w:rPr>
          <w:rFonts w:hint="eastAsia" w:ascii="宋体" w:hAnsi="宋体" w:eastAsia="宋体" w:cs="宋体"/>
          <w:color w:val="000000"/>
          <w:kern w:val="0"/>
          <w:sz w:val="28"/>
          <w:szCs w:val="28"/>
          <w:lang w:val="en-US" w:eastAsia="zh-CN"/>
        </w:rPr>
        <w:t>日</w:t>
      </w:r>
    </w:p>
    <w:p>
      <w:pPr>
        <w:spacing w:line="500" w:lineRule="exact"/>
        <w:rPr>
          <w:rFonts w:ascii="仿宋" w:hAnsi="仿宋" w:eastAsia="仿宋"/>
          <w:sz w:val="30"/>
          <w:szCs w:val="30"/>
        </w:rPr>
      </w:pPr>
    </w:p>
    <w:sectPr>
      <w:footerReference r:id="rId3" w:type="default"/>
      <w:footerReference r:id="rId4" w:type="even"/>
      <w:pgSz w:w="11906" w:h="16838"/>
      <w:pgMar w:top="1701" w:right="1474" w:bottom="1417"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- 10 -</w:t>
    </w:r>
    <w:r>
      <w:rPr>
        <w:rStyle w:val="12"/>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BAE9"/>
    <w:multiLevelType w:val="singleLevel"/>
    <w:tmpl w:val="2F73BAE9"/>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404A1"/>
    <w:rsid w:val="00001875"/>
    <w:rsid w:val="00003018"/>
    <w:rsid w:val="000138D0"/>
    <w:rsid w:val="00017D5C"/>
    <w:rsid w:val="000337D1"/>
    <w:rsid w:val="00034744"/>
    <w:rsid w:val="000378D6"/>
    <w:rsid w:val="00040C33"/>
    <w:rsid w:val="000436AC"/>
    <w:rsid w:val="0004485D"/>
    <w:rsid w:val="00052D2F"/>
    <w:rsid w:val="000606DC"/>
    <w:rsid w:val="000637E8"/>
    <w:rsid w:val="00084ED3"/>
    <w:rsid w:val="000850C6"/>
    <w:rsid w:val="000917A1"/>
    <w:rsid w:val="00096734"/>
    <w:rsid w:val="000C41A5"/>
    <w:rsid w:val="000C5767"/>
    <w:rsid w:val="000E4265"/>
    <w:rsid w:val="000F2484"/>
    <w:rsid w:val="000F72D4"/>
    <w:rsid w:val="00100C55"/>
    <w:rsid w:val="00101BA3"/>
    <w:rsid w:val="00106141"/>
    <w:rsid w:val="00112712"/>
    <w:rsid w:val="001164AB"/>
    <w:rsid w:val="00121724"/>
    <w:rsid w:val="0012463B"/>
    <w:rsid w:val="001262BF"/>
    <w:rsid w:val="00126456"/>
    <w:rsid w:val="00126BAC"/>
    <w:rsid w:val="00132DA4"/>
    <w:rsid w:val="00133E33"/>
    <w:rsid w:val="001369F2"/>
    <w:rsid w:val="001404A1"/>
    <w:rsid w:val="001417BF"/>
    <w:rsid w:val="001424B3"/>
    <w:rsid w:val="001439EF"/>
    <w:rsid w:val="00146A12"/>
    <w:rsid w:val="00152849"/>
    <w:rsid w:val="00153A4B"/>
    <w:rsid w:val="00153E6A"/>
    <w:rsid w:val="00156121"/>
    <w:rsid w:val="001574B9"/>
    <w:rsid w:val="001578A6"/>
    <w:rsid w:val="00163201"/>
    <w:rsid w:val="0018149D"/>
    <w:rsid w:val="001833E8"/>
    <w:rsid w:val="0018695E"/>
    <w:rsid w:val="00191216"/>
    <w:rsid w:val="00195C5F"/>
    <w:rsid w:val="001A2A2A"/>
    <w:rsid w:val="001B3246"/>
    <w:rsid w:val="001C4ADE"/>
    <w:rsid w:val="001C77C8"/>
    <w:rsid w:val="001D25C9"/>
    <w:rsid w:val="001E1124"/>
    <w:rsid w:val="001E1C66"/>
    <w:rsid w:val="001E3AE8"/>
    <w:rsid w:val="001E3FE4"/>
    <w:rsid w:val="001F626E"/>
    <w:rsid w:val="00203330"/>
    <w:rsid w:val="0021228A"/>
    <w:rsid w:val="0022634D"/>
    <w:rsid w:val="00232D30"/>
    <w:rsid w:val="002372A4"/>
    <w:rsid w:val="00244C5C"/>
    <w:rsid w:val="002528A8"/>
    <w:rsid w:val="00256E2E"/>
    <w:rsid w:val="002605FE"/>
    <w:rsid w:val="00260F84"/>
    <w:rsid w:val="00271C43"/>
    <w:rsid w:val="00274476"/>
    <w:rsid w:val="00275BF7"/>
    <w:rsid w:val="00281CE6"/>
    <w:rsid w:val="00293FA1"/>
    <w:rsid w:val="002A1966"/>
    <w:rsid w:val="002A2CCD"/>
    <w:rsid w:val="002A6D8E"/>
    <w:rsid w:val="002B6267"/>
    <w:rsid w:val="002D0C41"/>
    <w:rsid w:val="002D2EAA"/>
    <w:rsid w:val="002D38AE"/>
    <w:rsid w:val="002D3EAB"/>
    <w:rsid w:val="002D405B"/>
    <w:rsid w:val="00315623"/>
    <w:rsid w:val="00316AA4"/>
    <w:rsid w:val="00317937"/>
    <w:rsid w:val="0032124A"/>
    <w:rsid w:val="00321B4F"/>
    <w:rsid w:val="00326A16"/>
    <w:rsid w:val="00336AB0"/>
    <w:rsid w:val="0034049D"/>
    <w:rsid w:val="0036342F"/>
    <w:rsid w:val="00364A93"/>
    <w:rsid w:val="00371FD2"/>
    <w:rsid w:val="0037334F"/>
    <w:rsid w:val="003775C3"/>
    <w:rsid w:val="003777D8"/>
    <w:rsid w:val="00377AAD"/>
    <w:rsid w:val="0038048F"/>
    <w:rsid w:val="003849E5"/>
    <w:rsid w:val="00396038"/>
    <w:rsid w:val="00396C00"/>
    <w:rsid w:val="003A1BA3"/>
    <w:rsid w:val="003A2F82"/>
    <w:rsid w:val="003A367E"/>
    <w:rsid w:val="003A5BAE"/>
    <w:rsid w:val="003B637B"/>
    <w:rsid w:val="003B7EFC"/>
    <w:rsid w:val="003C2B56"/>
    <w:rsid w:val="003C6892"/>
    <w:rsid w:val="003E1860"/>
    <w:rsid w:val="003E3EF0"/>
    <w:rsid w:val="003E5441"/>
    <w:rsid w:val="003E5DC4"/>
    <w:rsid w:val="003F619E"/>
    <w:rsid w:val="00401C5C"/>
    <w:rsid w:val="00402650"/>
    <w:rsid w:val="00425886"/>
    <w:rsid w:val="00425B2E"/>
    <w:rsid w:val="004278C4"/>
    <w:rsid w:val="00430306"/>
    <w:rsid w:val="0043481F"/>
    <w:rsid w:val="00441794"/>
    <w:rsid w:val="00454260"/>
    <w:rsid w:val="0046529F"/>
    <w:rsid w:val="004714A1"/>
    <w:rsid w:val="004823EA"/>
    <w:rsid w:val="00484D0F"/>
    <w:rsid w:val="0048629C"/>
    <w:rsid w:val="00487445"/>
    <w:rsid w:val="00487570"/>
    <w:rsid w:val="004932AD"/>
    <w:rsid w:val="00496810"/>
    <w:rsid w:val="004A61FD"/>
    <w:rsid w:val="004A7211"/>
    <w:rsid w:val="004B563C"/>
    <w:rsid w:val="004C5FBE"/>
    <w:rsid w:val="004C7B60"/>
    <w:rsid w:val="004D6CB9"/>
    <w:rsid w:val="004E1CFB"/>
    <w:rsid w:val="004E5C73"/>
    <w:rsid w:val="005039CD"/>
    <w:rsid w:val="00505241"/>
    <w:rsid w:val="00513DE2"/>
    <w:rsid w:val="0052249C"/>
    <w:rsid w:val="0055076D"/>
    <w:rsid w:val="00550CD7"/>
    <w:rsid w:val="00555BB1"/>
    <w:rsid w:val="0056696B"/>
    <w:rsid w:val="0057704E"/>
    <w:rsid w:val="00583C7C"/>
    <w:rsid w:val="00584664"/>
    <w:rsid w:val="00586295"/>
    <w:rsid w:val="00586697"/>
    <w:rsid w:val="00587876"/>
    <w:rsid w:val="0059383F"/>
    <w:rsid w:val="00597CAC"/>
    <w:rsid w:val="005A1284"/>
    <w:rsid w:val="005A5F6D"/>
    <w:rsid w:val="005B0DE9"/>
    <w:rsid w:val="005B3EDF"/>
    <w:rsid w:val="005C0E61"/>
    <w:rsid w:val="005C4477"/>
    <w:rsid w:val="005D497F"/>
    <w:rsid w:val="005E48FE"/>
    <w:rsid w:val="005E55F0"/>
    <w:rsid w:val="005E7087"/>
    <w:rsid w:val="00602B5E"/>
    <w:rsid w:val="006252BA"/>
    <w:rsid w:val="006265E4"/>
    <w:rsid w:val="006322B5"/>
    <w:rsid w:val="0066464F"/>
    <w:rsid w:val="00671E40"/>
    <w:rsid w:val="0067552E"/>
    <w:rsid w:val="006920EC"/>
    <w:rsid w:val="006924B8"/>
    <w:rsid w:val="006947AE"/>
    <w:rsid w:val="00695AE0"/>
    <w:rsid w:val="00696641"/>
    <w:rsid w:val="00697479"/>
    <w:rsid w:val="006A091A"/>
    <w:rsid w:val="006A4739"/>
    <w:rsid w:val="006B7C80"/>
    <w:rsid w:val="006D07F7"/>
    <w:rsid w:val="006D79CA"/>
    <w:rsid w:val="006F374B"/>
    <w:rsid w:val="006F6F69"/>
    <w:rsid w:val="00702854"/>
    <w:rsid w:val="007046CD"/>
    <w:rsid w:val="00712BC6"/>
    <w:rsid w:val="007163FE"/>
    <w:rsid w:val="00733AB5"/>
    <w:rsid w:val="00741101"/>
    <w:rsid w:val="0074122D"/>
    <w:rsid w:val="007432BA"/>
    <w:rsid w:val="0074468F"/>
    <w:rsid w:val="007522B9"/>
    <w:rsid w:val="0075763C"/>
    <w:rsid w:val="0076367B"/>
    <w:rsid w:val="00764E8D"/>
    <w:rsid w:val="00777025"/>
    <w:rsid w:val="00790BF0"/>
    <w:rsid w:val="00794AFC"/>
    <w:rsid w:val="00796B24"/>
    <w:rsid w:val="0079714B"/>
    <w:rsid w:val="007A2EF3"/>
    <w:rsid w:val="007B5BC1"/>
    <w:rsid w:val="007C041A"/>
    <w:rsid w:val="007C175F"/>
    <w:rsid w:val="007C77A2"/>
    <w:rsid w:val="007D1B1A"/>
    <w:rsid w:val="007D2AD4"/>
    <w:rsid w:val="007D5AF7"/>
    <w:rsid w:val="007E45FD"/>
    <w:rsid w:val="007E4CE1"/>
    <w:rsid w:val="007F2CC3"/>
    <w:rsid w:val="00803466"/>
    <w:rsid w:val="008071F3"/>
    <w:rsid w:val="00821F70"/>
    <w:rsid w:val="00822E85"/>
    <w:rsid w:val="00825C68"/>
    <w:rsid w:val="0083321E"/>
    <w:rsid w:val="00840E67"/>
    <w:rsid w:val="0084300C"/>
    <w:rsid w:val="00853A4E"/>
    <w:rsid w:val="00855ECA"/>
    <w:rsid w:val="0086754A"/>
    <w:rsid w:val="00870671"/>
    <w:rsid w:val="00871FF8"/>
    <w:rsid w:val="00881D3E"/>
    <w:rsid w:val="0089237D"/>
    <w:rsid w:val="00893F92"/>
    <w:rsid w:val="008974A2"/>
    <w:rsid w:val="008A1FB5"/>
    <w:rsid w:val="008A2822"/>
    <w:rsid w:val="008B4203"/>
    <w:rsid w:val="008E02EB"/>
    <w:rsid w:val="008E31B3"/>
    <w:rsid w:val="008E5C75"/>
    <w:rsid w:val="008F1D7C"/>
    <w:rsid w:val="009014E1"/>
    <w:rsid w:val="00911B0A"/>
    <w:rsid w:val="00925320"/>
    <w:rsid w:val="00925706"/>
    <w:rsid w:val="00940D5E"/>
    <w:rsid w:val="00942F66"/>
    <w:rsid w:val="00946595"/>
    <w:rsid w:val="009509E4"/>
    <w:rsid w:val="009669AF"/>
    <w:rsid w:val="00970A1F"/>
    <w:rsid w:val="0097278B"/>
    <w:rsid w:val="0097595C"/>
    <w:rsid w:val="00976D87"/>
    <w:rsid w:val="009804F0"/>
    <w:rsid w:val="00987037"/>
    <w:rsid w:val="00990EA7"/>
    <w:rsid w:val="009952D9"/>
    <w:rsid w:val="00997C5C"/>
    <w:rsid w:val="009B4A03"/>
    <w:rsid w:val="009B7F17"/>
    <w:rsid w:val="009C023E"/>
    <w:rsid w:val="009D190F"/>
    <w:rsid w:val="009D3C30"/>
    <w:rsid w:val="009D7192"/>
    <w:rsid w:val="009E1CB7"/>
    <w:rsid w:val="009E4ED3"/>
    <w:rsid w:val="009F110A"/>
    <w:rsid w:val="009F31C3"/>
    <w:rsid w:val="00A240BA"/>
    <w:rsid w:val="00A519AA"/>
    <w:rsid w:val="00A524E9"/>
    <w:rsid w:val="00A5436C"/>
    <w:rsid w:val="00A62EAF"/>
    <w:rsid w:val="00A67B57"/>
    <w:rsid w:val="00A77ED4"/>
    <w:rsid w:val="00A82CDC"/>
    <w:rsid w:val="00A902A9"/>
    <w:rsid w:val="00A9057C"/>
    <w:rsid w:val="00A90B19"/>
    <w:rsid w:val="00A91028"/>
    <w:rsid w:val="00A93639"/>
    <w:rsid w:val="00A956EA"/>
    <w:rsid w:val="00A96A22"/>
    <w:rsid w:val="00AA2ACF"/>
    <w:rsid w:val="00AB1AD5"/>
    <w:rsid w:val="00AC33A6"/>
    <w:rsid w:val="00AD00F4"/>
    <w:rsid w:val="00AD03F0"/>
    <w:rsid w:val="00AD18E7"/>
    <w:rsid w:val="00AD3D0E"/>
    <w:rsid w:val="00AD3F49"/>
    <w:rsid w:val="00AE1148"/>
    <w:rsid w:val="00AE20B5"/>
    <w:rsid w:val="00AF1586"/>
    <w:rsid w:val="00AF1A95"/>
    <w:rsid w:val="00AF2220"/>
    <w:rsid w:val="00AF5633"/>
    <w:rsid w:val="00AF67A8"/>
    <w:rsid w:val="00B04B0C"/>
    <w:rsid w:val="00B051FD"/>
    <w:rsid w:val="00B0545B"/>
    <w:rsid w:val="00B0783B"/>
    <w:rsid w:val="00B1001B"/>
    <w:rsid w:val="00B103A9"/>
    <w:rsid w:val="00B1072A"/>
    <w:rsid w:val="00B20CAB"/>
    <w:rsid w:val="00B37000"/>
    <w:rsid w:val="00B464EF"/>
    <w:rsid w:val="00B5223F"/>
    <w:rsid w:val="00B607D1"/>
    <w:rsid w:val="00B80F20"/>
    <w:rsid w:val="00BA07C3"/>
    <w:rsid w:val="00BB6162"/>
    <w:rsid w:val="00BC1155"/>
    <w:rsid w:val="00BC24DA"/>
    <w:rsid w:val="00BE0922"/>
    <w:rsid w:val="00BE6515"/>
    <w:rsid w:val="00BF252E"/>
    <w:rsid w:val="00BF2F74"/>
    <w:rsid w:val="00BF4B6B"/>
    <w:rsid w:val="00BF79C9"/>
    <w:rsid w:val="00C05DCA"/>
    <w:rsid w:val="00C21986"/>
    <w:rsid w:val="00C232F1"/>
    <w:rsid w:val="00C2445F"/>
    <w:rsid w:val="00C252F4"/>
    <w:rsid w:val="00C26AFF"/>
    <w:rsid w:val="00C37F3A"/>
    <w:rsid w:val="00C403DB"/>
    <w:rsid w:val="00C42C7E"/>
    <w:rsid w:val="00C46B9C"/>
    <w:rsid w:val="00C56347"/>
    <w:rsid w:val="00C64F3D"/>
    <w:rsid w:val="00C65EDD"/>
    <w:rsid w:val="00C70EF7"/>
    <w:rsid w:val="00C73402"/>
    <w:rsid w:val="00C8253E"/>
    <w:rsid w:val="00C840B9"/>
    <w:rsid w:val="00C862EA"/>
    <w:rsid w:val="00C92380"/>
    <w:rsid w:val="00CB211A"/>
    <w:rsid w:val="00CB557D"/>
    <w:rsid w:val="00CF07FF"/>
    <w:rsid w:val="00CF2D73"/>
    <w:rsid w:val="00CF4CB0"/>
    <w:rsid w:val="00D02285"/>
    <w:rsid w:val="00D0391E"/>
    <w:rsid w:val="00D058D9"/>
    <w:rsid w:val="00D10AB0"/>
    <w:rsid w:val="00D16269"/>
    <w:rsid w:val="00D17484"/>
    <w:rsid w:val="00D214E4"/>
    <w:rsid w:val="00D224CA"/>
    <w:rsid w:val="00D413FF"/>
    <w:rsid w:val="00D46023"/>
    <w:rsid w:val="00D6381C"/>
    <w:rsid w:val="00D675DD"/>
    <w:rsid w:val="00D72377"/>
    <w:rsid w:val="00D7500C"/>
    <w:rsid w:val="00D771C6"/>
    <w:rsid w:val="00D90422"/>
    <w:rsid w:val="00D97DD8"/>
    <w:rsid w:val="00DA7088"/>
    <w:rsid w:val="00DB676C"/>
    <w:rsid w:val="00DC07C5"/>
    <w:rsid w:val="00DD26F4"/>
    <w:rsid w:val="00DE1DAA"/>
    <w:rsid w:val="00DF0F28"/>
    <w:rsid w:val="00DF63A2"/>
    <w:rsid w:val="00E147A5"/>
    <w:rsid w:val="00E14C8F"/>
    <w:rsid w:val="00E17579"/>
    <w:rsid w:val="00E202FE"/>
    <w:rsid w:val="00E222BE"/>
    <w:rsid w:val="00E26820"/>
    <w:rsid w:val="00E31AED"/>
    <w:rsid w:val="00E34CAC"/>
    <w:rsid w:val="00E358C3"/>
    <w:rsid w:val="00E35913"/>
    <w:rsid w:val="00E40EA8"/>
    <w:rsid w:val="00E412CE"/>
    <w:rsid w:val="00E46D71"/>
    <w:rsid w:val="00E507A9"/>
    <w:rsid w:val="00E51980"/>
    <w:rsid w:val="00E675B0"/>
    <w:rsid w:val="00E7468F"/>
    <w:rsid w:val="00E75415"/>
    <w:rsid w:val="00E90152"/>
    <w:rsid w:val="00E92561"/>
    <w:rsid w:val="00E93237"/>
    <w:rsid w:val="00E9668D"/>
    <w:rsid w:val="00EA7626"/>
    <w:rsid w:val="00EC1832"/>
    <w:rsid w:val="00EC2C83"/>
    <w:rsid w:val="00EC44DA"/>
    <w:rsid w:val="00ED66DA"/>
    <w:rsid w:val="00EE1B44"/>
    <w:rsid w:val="00EE26DB"/>
    <w:rsid w:val="00EE3F3A"/>
    <w:rsid w:val="00EE49BF"/>
    <w:rsid w:val="00F0609B"/>
    <w:rsid w:val="00F12407"/>
    <w:rsid w:val="00F218FE"/>
    <w:rsid w:val="00F251A0"/>
    <w:rsid w:val="00F271A8"/>
    <w:rsid w:val="00F32065"/>
    <w:rsid w:val="00F3331B"/>
    <w:rsid w:val="00F337DB"/>
    <w:rsid w:val="00F53732"/>
    <w:rsid w:val="00F53C2E"/>
    <w:rsid w:val="00F60BEF"/>
    <w:rsid w:val="00F61F1D"/>
    <w:rsid w:val="00F6739B"/>
    <w:rsid w:val="00F71426"/>
    <w:rsid w:val="00F75444"/>
    <w:rsid w:val="00F80B96"/>
    <w:rsid w:val="00F810A9"/>
    <w:rsid w:val="00F83D39"/>
    <w:rsid w:val="00F87B99"/>
    <w:rsid w:val="00F93075"/>
    <w:rsid w:val="00F96428"/>
    <w:rsid w:val="00FA744E"/>
    <w:rsid w:val="00FB0F76"/>
    <w:rsid w:val="00FB4166"/>
    <w:rsid w:val="00FB762E"/>
    <w:rsid w:val="00FB7C1C"/>
    <w:rsid w:val="00FC2FA3"/>
    <w:rsid w:val="00FC7173"/>
    <w:rsid w:val="00FD1816"/>
    <w:rsid w:val="00FD21CD"/>
    <w:rsid w:val="00FD2F91"/>
    <w:rsid w:val="00FD78AC"/>
    <w:rsid w:val="00FE32B0"/>
    <w:rsid w:val="00FE7436"/>
    <w:rsid w:val="00FF5591"/>
    <w:rsid w:val="00FF6193"/>
    <w:rsid w:val="0ADD2FA9"/>
    <w:rsid w:val="0CE21F47"/>
    <w:rsid w:val="23335D9D"/>
    <w:rsid w:val="41BD78D3"/>
    <w:rsid w:val="50B961D8"/>
    <w:rsid w:val="52DD5B14"/>
    <w:rsid w:val="64C218B8"/>
    <w:rsid w:val="767916DA"/>
    <w:rsid w:val="77587EDF"/>
    <w:rsid w:val="7E4B2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pBdr>
        <w:top w:val="none" w:color="auto" w:sz="0" w:space="0"/>
      </w:pBdr>
      <w:spacing w:before="0" w:beforeAutospacing="1" w:after="0" w:afterAutospacing="1"/>
      <w:ind w:left="0" w:right="0"/>
      <w:jc w:val="left"/>
    </w:pPr>
    <w:rPr>
      <w:rFonts w:hint="eastAsia" w:ascii="宋体" w:hAnsi="宋体" w:eastAsia="宋体" w:cs="宋体"/>
      <w:b/>
      <w:kern w:val="0"/>
      <w:sz w:val="36"/>
      <w:szCs w:val="36"/>
      <w:lang w:val="en-US" w:eastAsia="zh-CN" w:bidi="ar"/>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rPr>
      <w:rFonts w:ascii="Calibri" w:hAnsi="Calibri"/>
      <w:szCs w:val="22"/>
    </w:r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cs="宋体"/>
      <w:kern w:val="0"/>
      <w:sz w:val="24"/>
    </w:rPr>
  </w:style>
  <w:style w:type="paragraph" w:styleId="8">
    <w:name w:val="annotation subject"/>
    <w:basedOn w:val="3"/>
    <w:next w:val="3"/>
    <w:link w:val="19"/>
    <w:qFormat/>
    <w:uiPriority w:val="0"/>
    <w:rPr>
      <w:rFonts w:ascii="Times New Roman" w:hAnsi="Times New Roman"/>
      <w:b/>
      <w:bCs/>
      <w:szCs w:val="24"/>
    </w:rPr>
  </w:style>
  <w:style w:type="character" w:styleId="11">
    <w:name w:val="Strong"/>
    <w:qFormat/>
    <w:uiPriority w:val="22"/>
    <w:rPr>
      <w:b/>
      <w:bCs/>
    </w:rPr>
  </w:style>
  <w:style w:type="character" w:styleId="12">
    <w:name w:val="page number"/>
    <w:basedOn w:val="10"/>
    <w:qFormat/>
    <w:uiPriority w:val="0"/>
  </w:style>
  <w:style w:type="character" w:styleId="13">
    <w:name w:val="FollowedHyperlink"/>
    <w:basedOn w:val="10"/>
    <w:semiHidden/>
    <w:unhideWhenUsed/>
    <w:qFormat/>
    <w:uiPriority w:val="0"/>
    <w:rPr>
      <w:color w:val="333333"/>
      <w:u w:val="none"/>
    </w:rPr>
  </w:style>
  <w:style w:type="character" w:styleId="14">
    <w:name w:val="Emphasis"/>
    <w:basedOn w:val="10"/>
    <w:qFormat/>
    <w:uiPriority w:val="0"/>
  </w:style>
  <w:style w:type="character" w:styleId="15">
    <w:name w:val="Hyperlink"/>
    <w:qFormat/>
    <w:uiPriority w:val="0"/>
    <w:rPr>
      <w:color w:val="333333"/>
      <w:u w:val="none"/>
    </w:rPr>
  </w:style>
  <w:style w:type="character" w:styleId="16">
    <w:name w:val="annotation reference"/>
    <w:semiHidden/>
    <w:qFormat/>
    <w:uiPriority w:val="0"/>
    <w:rPr>
      <w:rFonts w:cs="Times New Roman"/>
      <w:sz w:val="21"/>
      <w:szCs w:val="21"/>
    </w:rPr>
  </w:style>
  <w:style w:type="character" w:customStyle="1" w:styleId="17">
    <w:name w:val="批注文字 Char"/>
    <w:link w:val="3"/>
    <w:semiHidden/>
    <w:qFormat/>
    <w:locked/>
    <w:uiPriority w:val="0"/>
    <w:rPr>
      <w:rFonts w:ascii="Calibri" w:hAnsi="Calibri" w:eastAsia="宋体"/>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19">
    <w:name w:val="批注主题 Char"/>
    <w:link w:val="8"/>
    <w:qFormat/>
    <w:uiPriority w:val="0"/>
    <w:rPr>
      <w:rFonts w:ascii="Calibri" w:hAnsi="Calibri" w:eastAsia="宋体"/>
      <w:b/>
      <w:bCs/>
      <w:kern w:val="2"/>
      <w:sz w:val="21"/>
      <w:szCs w:val="24"/>
      <w:lang w:val="en-US" w:eastAsia="zh-CN" w:bidi="ar-SA"/>
    </w:rPr>
  </w:style>
  <w:style w:type="character" w:customStyle="1" w:styleId="20">
    <w:name w:val="页眉 Char"/>
    <w:link w:val="6"/>
    <w:qFormat/>
    <w:uiPriority w:val="0"/>
    <w:rPr>
      <w:kern w:val="2"/>
      <w:sz w:val="18"/>
      <w:szCs w:val="18"/>
    </w:rPr>
  </w:style>
  <w:style w:type="paragraph" w:styleId="21">
    <w:name w:val="List Paragraph"/>
    <w:basedOn w:val="1"/>
    <w:qFormat/>
    <w:uiPriority w:val="34"/>
    <w:pPr>
      <w:ind w:firstLine="420" w:firstLineChars="200"/>
    </w:pPr>
  </w:style>
  <w:style w:type="character" w:customStyle="1" w:styleId="22">
    <w:name w:val="n3"/>
    <w:basedOn w:val="10"/>
    <w:qFormat/>
    <w:uiPriority w:val="0"/>
  </w:style>
  <w:style w:type="character" w:customStyle="1" w:styleId="23">
    <w:name w:val="n4"/>
    <w:basedOn w:val="10"/>
    <w:uiPriority w:val="0"/>
  </w:style>
  <w:style w:type="character" w:customStyle="1" w:styleId="24">
    <w:name w:val="n1"/>
    <w:basedOn w:val="10"/>
    <w:uiPriority w:val="0"/>
  </w:style>
  <w:style w:type="character" w:customStyle="1" w:styleId="25">
    <w:name w:val="n11"/>
    <w:basedOn w:val="10"/>
    <w:qFormat/>
    <w:uiPriority w:val="0"/>
  </w:style>
  <w:style w:type="character" w:customStyle="1" w:styleId="26">
    <w:name w:val="n111"/>
    <w:basedOn w:val="10"/>
    <w:qFormat/>
    <w:uiPriority w:val="0"/>
  </w:style>
  <w:style w:type="character" w:customStyle="1" w:styleId="27">
    <w:name w:val="n2"/>
    <w:basedOn w:val="10"/>
    <w:qFormat/>
    <w:uiPriority w:val="0"/>
  </w:style>
  <w:style w:type="character" w:customStyle="1" w:styleId="28">
    <w:name w:val="n21"/>
    <w:basedOn w:val="10"/>
    <w:uiPriority w:val="0"/>
  </w:style>
  <w:style w:type="character" w:customStyle="1" w:styleId="29">
    <w:name w:val="n8"/>
    <w:basedOn w:val="10"/>
    <w:qFormat/>
    <w:uiPriority w:val="0"/>
  </w:style>
  <w:style w:type="character" w:customStyle="1" w:styleId="30">
    <w:name w:val="n81"/>
    <w:basedOn w:val="10"/>
    <w:uiPriority w:val="0"/>
  </w:style>
  <w:style w:type="character" w:customStyle="1" w:styleId="31">
    <w:name w:val="n10"/>
    <w:basedOn w:val="10"/>
    <w:uiPriority w:val="0"/>
  </w:style>
  <w:style w:type="character" w:customStyle="1" w:styleId="32">
    <w:name w:val="n9"/>
    <w:basedOn w:val="10"/>
    <w:qFormat/>
    <w:uiPriority w:val="0"/>
  </w:style>
  <w:style w:type="character" w:customStyle="1" w:styleId="33">
    <w:name w:val="n91"/>
    <w:basedOn w:val="10"/>
    <w:qFormat/>
    <w:uiPriority w:val="0"/>
  </w:style>
  <w:style w:type="character" w:customStyle="1" w:styleId="34">
    <w:name w:val="n5"/>
    <w:basedOn w:val="10"/>
    <w:qFormat/>
    <w:uiPriority w:val="0"/>
  </w:style>
  <w:style w:type="character" w:customStyle="1" w:styleId="35">
    <w:name w:val="n51"/>
    <w:basedOn w:val="10"/>
    <w:uiPriority w:val="0"/>
  </w:style>
  <w:style w:type="character" w:customStyle="1" w:styleId="36">
    <w:name w:val="n6"/>
    <w:basedOn w:val="10"/>
    <w:qFormat/>
    <w:uiPriority w:val="0"/>
  </w:style>
  <w:style w:type="character" w:customStyle="1" w:styleId="37">
    <w:name w:val="n61"/>
    <w:basedOn w:val="10"/>
    <w:uiPriority w:val="0"/>
  </w:style>
  <w:style w:type="character" w:customStyle="1" w:styleId="38">
    <w:name w:val="n7"/>
    <w:basedOn w:val="10"/>
    <w:qFormat/>
    <w:uiPriority w:val="0"/>
  </w:style>
  <w:style w:type="character" w:customStyle="1" w:styleId="39">
    <w:name w:val="n71"/>
    <w:basedOn w:val="10"/>
    <w:qFormat/>
    <w:uiPriority w:val="0"/>
  </w:style>
  <w:style w:type="character" w:customStyle="1" w:styleId="40">
    <w:name w:val="n12"/>
    <w:basedOn w:val="10"/>
    <w:qFormat/>
    <w:uiPriority w:val="0"/>
  </w:style>
  <w:style w:type="character" w:customStyle="1" w:styleId="41">
    <w:name w:val="n121"/>
    <w:basedOn w:val="10"/>
    <w:qFormat/>
    <w:uiPriority w:val="0"/>
  </w:style>
  <w:style w:type="character" w:customStyle="1" w:styleId="42">
    <w:name w:val="n13"/>
    <w:basedOn w:val="10"/>
    <w:qFormat/>
    <w:uiPriority w:val="0"/>
  </w:style>
  <w:style w:type="character" w:customStyle="1" w:styleId="43">
    <w:name w:val="n131"/>
    <w:basedOn w:val="10"/>
    <w:uiPriority w:val="0"/>
  </w:style>
  <w:style w:type="character" w:customStyle="1" w:styleId="44">
    <w:name w:val="item5"/>
    <w:basedOn w:val="10"/>
    <w:qFormat/>
    <w:uiPriority w:val="0"/>
  </w:style>
  <w:style w:type="character" w:customStyle="1" w:styleId="45">
    <w:name w:val="c9"/>
    <w:basedOn w:val="10"/>
    <w:qFormat/>
    <w:uiPriority w:val="0"/>
    <w:rPr>
      <w:rFonts w:ascii="Arial" w:hAnsi="Arial" w:cs="Arial"/>
      <w:color w:val="008000"/>
      <w:sz w:val="21"/>
      <w:szCs w:val="21"/>
    </w:rPr>
  </w:style>
  <w:style w:type="character" w:customStyle="1" w:styleId="46">
    <w:name w:val="artintro"/>
    <w:basedOn w:val="10"/>
    <w:qFormat/>
    <w:uiPriority w:val="0"/>
    <w:rPr>
      <w:sz w:val="18"/>
      <w:szCs w:val="18"/>
    </w:rPr>
  </w:style>
  <w:style w:type="character" w:customStyle="1" w:styleId="47">
    <w:name w:val="classname2"/>
    <w:basedOn w:val="10"/>
    <w:qFormat/>
    <w:uiPriority w:val="0"/>
  </w:style>
  <w:style w:type="character" w:customStyle="1" w:styleId="48">
    <w:name w:val="bsharetext"/>
    <w:basedOn w:val="10"/>
    <w:uiPriority w:val="0"/>
  </w:style>
  <w:style w:type="character" w:customStyle="1" w:styleId="49">
    <w:name w:val="n41"/>
    <w:basedOn w:val="10"/>
    <w:qFormat/>
    <w:uiPriority w:val="0"/>
  </w:style>
  <w:style w:type="character" w:customStyle="1" w:styleId="50">
    <w:name w:val="n101"/>
    <w:basedOn w:val="10"/>
    <w:qFormat/>
    <w:uiPriority w:val="0"/>
  </w:style>
  <w:style w:type="character" w:customStyle="1" w:styleId="51">
    <w:name w:val="n31"/>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11</Pages>
  <Words>1002</Words>
  <Characters>5717</Characters>
  <Lines>47</Lines>
  <Paragraphs>13</Paragraphs>
  <TotalTime>31</TotalTime>
  <ScaleCrop>false</ScaleCrop>
  <LinksUpToDate>false</LinksUpToDate>
  <CharactersWithSpaces>6706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2020-05-10T03:46:00Z</dcterms:created>
  <dc:creator>Lenovo User</dc:creator>
  <cp:lastModifiedBy>Administrator</cp:lastModifiedBy>
  <dcterms:modified xsi:type="dcterms:W3CDTF">2021-03-23T00:46:03Z</dcterms:modified>
  <dc:title>实施细则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